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数字化校园宽带服务公开询价公告</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我校数字化校园网络通信宽带服务，拟按公开询价方式确定网络运行供应商，欢迎符合条件的单位参与公开询价报价。</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一、资格要求：</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1、中华人民共和国境内合法成立的网络建设通信业务供应商。</w:t>
      </w:r>
    </w:p>
    <w:p>
      <w:pPr>
        <w:spacing w:line="48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、网络建设、通信运行等业务能严格遵守国家信息产业部及地方管理部门的有关法律规定，并能对业务的合法性负责。</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3、能为学校提供大客户特殊服务和各项优惠政策。</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二、服务要求：</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1、能够提供供应商公示的大客户特殊服务和各项优惠政策。</w:t>
      </w:r>
    </w:p>
    <w:p>
      <w:pPr>
        <w:spacing w:line="48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乙方提供给甲方的通信带宽（网络出口租用），应指整个国际互联网出口速度，即不仅是甲方主交换机连接乙方机房主换机的速度，也应连接国内知名网站服务器的访问速度，这个速度不应是短时峰值速度。双方可指定或新浪网等十家公认服务器带宽足够的网站，进行不定期的抽查，进行压力测试，带宽的足测试够率应达到</w:t>
      </w:r>
      <w:r>
        <w:rPr>
          <w:rFonts w:hAnsi="宋体" w:eastAsia="仿宋_GB2312"/>
          <w:sz w:val="28"/>
          <w:szCs w:val="28"/>
        </w:rPr>
        <w:t>85</w:t>
      </w:r>
      <w:r>
        <w:rPr>
          <w:rFonts w:hint="eastAsia" w:ascii="仿宋_GB2312" w:hAnsi="宋体" w:eastAsia="仿宋_GB2312"/>
          <w:sz w:val="28"/>
          <w:szCs w:val="28"/>
        </w:rPr>
        <w:t>%。</w:t>
      </w:r>
    </w:p>
    <w:p>
      <w:pPr>
        <w:spacing w:line="480" w:lineRule="exact"/>
        <w:ind w:firstLine="560" w:firstLineChars="200"/>
        <w:rPr>
          <w:rFonts w:ascii="仿宋_GB2312" w:hAnsi="宋体" w:eastAsia="仿宋_GB2312"/>
          <w:sz w:val="28"/>
          <w:szCs w:val="28"/>
        </w:rPr>
      </w:pPr>
      <w:r>
        <w:rPr>
          <w:rFonts w:hint="eastAsia" w:ascii="仿宋_GB2312" w:hAnsi="宋体" w:eastAsia="仿宋_GB2312"/>
          <w:color w:val="FF0000"/>
          <w:sz w:val="28"/>
          <w:szCs w:val="28"/>
        </w:rPr>
        <w:t>3、乙方提供独享不低于</w:t>
      </w:r>
      <w:r>
        <w:rPr>
          <w:rFonts w:hint="default" w:ascii="仿宋_GB2312" w:hAnsi="宋体" w:eastAsia="仿宋_GB2312"/>
          <w:color w:val="FF0000"/>
          <w:sz w:val="28"/>
          <w:szCs w:val="28"/>
          <w:lang w:val="en-US"/>
        </w:rPr>
        <w:t>200M</w:t>
      </w:r>
      <w:r>
        <w:rPr>
          <w:rFonts w:hint="eastAsia" w:ascii="仿宋_GB2312" w:hAnsi="宋体" w:eastAsia="仿宋_GB2312"/>
          <w:color w:val="FF0000"/>
          <w:sz w:val="28"/>
          <w:szCs w:val="28"/>
        </w:rPr>
        <w:t>的带宽专线</w:t>
      </w:r>
      <w:r>
        <w:rPr>
          <w:rFonts w:hint="eastAsia" w:ascii="仿宋_GB2312" w:hAnsi="宋体" w:eastAsia="仿宋_GB2312"/>
          <w:color w:val="FF0000"/>
          <w:sz w:val="28"/>
          <w:szCs w:val="28"/>
          <w:lang w:eastAsia="zh-CN"/>
        </w:rPr>
        <w:t>一根</w:t>
      </w:r>
      <w:r>
        <w:rPr>
          <w:rFonts w:hint="eastAsia" w:ascii="仿宋_GB2312" w:hAnsi="宋体" w:eastAsia="仿宋_GB2312"/>
          <w:color w:val="FF0000"/>
          <w:sz w:val="28"/>
          <w:szCs w:val="28"/>
        </w:rPr>
        <w:t>（其中上行速度不低于</w:t>
      </w:r>
      <w:r>
        <w:rPr>
          <w:rFonts w:hint="default" w:ascii="仿宋_GB2312" w:hAnsi="宋体" w:eastAsia="仿宋_GB2312"/>
          <w:color w:val="FF0000"/>
          <w:sz w:val="28"/>
          <w:szCs w:val="28"/>
          <w:lang w:val="en-US"/>
        </w:rPr>
        <w:t>2</w:t>
      </w:r>
      <w:r>
        <w:rPr>
          <w:rFonts w:hint="eastAsia" w:ascii="仿宋_GB2312" w:hAnsi="宋体" w:eastAsia="仿宋_GB2312"/>
          <w:color w:val="FF0000"/>
          <w:sz w:val="28"/>
          <w:szCs w:val="28"/>
        </w:rPr>
        <w:t>00M，下行速度不低于</w:t>
      </w:r>
      <w:r>
        <w:rPr>
          <w:rFonts w:hint="default" w:ascii="仿宋_GB2312" w:hAnsi="宋体" w:eastAsia="仿宋_GB2312"/>
          <w:color w:val="FF0000"/>
          <w:sz w:val="28"/>
          <w:szCs w:val="28"/>
          <w:lang w:val="en-US"/>
        </w:rPr>
        <w:t>2</w:t>
      </w:r>
      <w:r>
        <w:rPr>
          <w:rFonts w:hint="eastAsia" w:ascii="仿宋_GB2312" w:hAnsi="宋体" w:eastAsia="仿宋_GB2312"/>
          <w:color w:val="FF0000"/>
          <w:sz w:val="28"/>
          <w:szCs w:val="28"/>
        </w:rPr>
        <w:t>00M），</w:t>
      </w:r>
      <w:r>
        <w:rPr>
          <w:rFonts w:hint="eastAsia" w:ascii="仿宋_GB2312" w:hAnsi="宋体" w:eastAsia="仿宋_GB2312"/>
          <w:sz w:val="28"/>
          <w:szCs w:val="28"/>
        </w:rPr>
        <w:t>网络专线接入国际互联网，保证接入线路畅通，确保专线的正常运行，并负责专线的日常维护和检修，能及时排除线路故障。</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4、能够免费申报两个一级域名并负担相关年审费用，免费提供不少于10个的外网固定IP地址，学校宽带接入方式采用固定IP。</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5、网络延时不能超过</w:t>
      </w:r>
      <w:r>
        <w:rPr>
          <w:rFonts w:hAnsi="宋体" w:eastAsia="仿宋_GB2312"/>
          <w:sz w:val="28"/>
          <w:szCs w:val="28"/>
        </w:rPr>
        <w:t>20</w:t>
      </w:r>
      <w:r>
        <w:rPr>
          <w:rFonts w:hint="eastAsia" w:ascii="仿宋_GB2312" w:hAnsi="宋体" w:eastAsia="仿宋_GB2312"/>
          <w:sz w:val="28"/>
          <w:szCs w:val="28"/>
        </w:rPr>
        <w:t>ms，带宽网速不受闲忙时的影响，售后维护时间不超过12小时。</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6、本项目成交供应商的服务期为壹年。</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三、拦标价及成交原则：本项目采购预算为陆万元（人民币60000.00元），公开询价小组按综合评分表打分最高确定成交供应商。</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四、签订合同：</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成交供应商在收到成交通知书后，3日内与采购人签订合同。</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五、投标报名时间及地址：</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投标报名时间：从2018 年</w:t>
      </w:r>
      <w:r>
        <w:rPr>
          <w:rFonts w:hint="default" w:ascii="仿宋_GB2312" w:hAnsi="宋体" w:eastAsia="仿宋_GB2312"/>
          <w:sz w:val="28"/>
          <w:szCs w:val="28"/>
          <w:lang w:val="en-US"/>
        </w:rPr>
        <w:t>11</w:t>
      </w:r>
      <w:r>
        <w:rPr>
          <w:rFonts w:hint="eastAsia" w:ascii="仿宋_GB2312" w:hAnsi="宋体" w:eastAsia="仿宋_GB2312"/>
          <w:sz w:val="28"/>
          <w:szCs w:val="28"/>
        </w:rPr>
        <w:t xml:space="preserve">月 </w:t>
      </w:r>
      <w:r>
        <w:rPr>
          <w:rFonts w:hint="default" w:ascii="仿宋_GB2312" w:hAnsi="宋体" w:eastAsia="仿宋_GB2312"/>
          <w:sz w:val="28"/>
          <w:szCs w:val="28"/>
          <w:lang w:val="en-US"/>
        </w:rPr>
        <w:t>2</w:t>
      </w:r>
      <w:r>
        <w:rPr>
          <w:rFonts w:hint="eastAsia" w:ascii="仿宋_GB2312" w:hAnsi="宋体" w:eastAsia="仿宋_GB2312"/>
          <w:sz w:val="28"/>
          <w:szCs w:val="28"/>
          <w:lang w:val="en-US" w:eastAsia="zh-CN"/>
        </w:rPr>
        <w:t>9</w:t>
      </w:r>
      <w:r>
        <w:rPr>
          <w:rFonts w:hint="eastAsia" w:ascii="仿宋_GB2312" w:hAnsi="宋体" w:eastAsia="仿宋_GB2312"/>
          <w:sz w:val="28"/>
          <w:szCs w:val="28"/>
        </w:rPr>
        <w:t xml:space="preserve"> 日上午8:30始，至 2018  年</w:t>
      </w:r>
      <w:r>
        <w:rPr>
          <w:rFonts w:hint="default" w:ascii="仿宋_GB2312" w:hAnsi="宋体" w:eastAsia="仿宋_GB2312"/>
          <w:sz w:val="28"/>
          <w:szCs w:val="28"/>
          <w:lang w:val="en-US"/>
        </w:rPr>
        <w:t>12</w:t>
      </w:r>
      <w:r>
        <w:rPr>
          <w:rFonts w:hint="eastAsia" w:ascii="仿宋_GB2312" w:hAnsi="宋体" w:eastAsia="仿宋_GB2312"/>
          <w:sz w:val="28"/>
          <w:szCs w:val="28"/>
        </w:rPr>
        <w:t>月</w:t>
      </w:r>
      <w:r>
        <w:rPr>
          <w:rFonts w:hint="eastAsia" w:ascii="仿宋_GB2312" w:hAnsi="宋体" w:eastAsia="仿宋_GB2312"/>
          <w:sz w:val="28"/>
          <w:szCs w:val="28"/>
          <w:lang w:val="en-US" w:eastAsia="zh-CN"/>
        </w:rPr>
        <w:t>5</w:t>
      </w:r>
      <w:r>
        <w:rPr>
          <w:rFonts w:hint="eastAsia" w:ascii="仿宋_GB2312" w:hAnsi="宋体" w:eastAsia="仿宋_GB2312"/>
          <w:sz w:val="28"/>
          <w:szCs w:val="28"/>
        </w:rPr>
        <w:t>日下午3:30止。</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投标报名地址：湖北城市职业学校总务处</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联系人：李老师  </w:t>
      </w:r>
      <w:bookmarkStart w:id="0" w:name="_GoBack"/>
      <w:bookmarkEnd w:id="0"/>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联系电话：0714-6379883</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湖北城市职业学校</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2018年</w:t>
      </w:r>
      <w:r>
        <w:rPr>
          <w:rFonts w:hint="default" w:ascii="仿宋_GB2312" w:hAnsi="宋体" w:eastAsia="仿宋_GB2312"/>
          <w:sz w:val="28"/>
          <w:szCs w:val="28"/>
          <w:lang w:val="en-US"/>
        </w:rPr>
        <w:t>11</w:t>
      </w:r>
      <w:r>
        <w:rPr>
          <w:rFonts w:hint="eastAsia" w:ascii="仿宋_GB2312" w:hAnsi="宋体" w:eastAsia="仿宋_GB2312"/>
          <w:sz w:val="28"/>
          <w:szCs w:val="28"/>
        </w:rPr>
        <w:t>月</w:t>
      </w:r>
      <w:r>
        <w:rPr>
          <w:rFonts w:hint="default" w:ascii="仿宋_GB2312" w:hAnsi="宋体" w:eastAsia="仿宋_GB2312"/>
          <w:sz w:val="28"/>
          <w:szCs w:val="28"/>
          <w:lang w:val="en-US"/>
        </w:rPr>
        <w:t>2</w:t>
      </w:r>
      <w:r>
        <w:rPr>
          <w:rFonts w:hint="eastAsia" w:ascii="仿宋_GB2312" w:hAnsi="宋体" w:eastAsia="仿宋_GB2312"/>
          <w:sz w:val="28"/>
          <w:szCs w:val="28"/>
          <w:lang w:val="en-US" w:eastAsia="zh-CN"/>
        </w:rPr>
        <w:t>9</w:t>
      </w:r>
      <w:r>
        <w:rPr>
          <w:rFonts w:hint="eastAsia" w:ascii="仿宋_GB2312" w:hAnsi="宋体" w:eastAsia="仿宋_GB2312"/>
          <w:sz w:val="28"/>
          <w:szCs w:val="28"/>
        </w:rPr>
        <w:t>日</w:t>
      </w:r>
    </w:p>
    <w:p/>
    <w:p>
      <w:pPr>
        <w:spacing w:line="480" w:lineRule="exact"/>
        <w:rPr>
          <w:rFonts w:ascii="仿宋_GB2312" w:hAnsi="宋体" w:eastAsia="仿宋_GB2312"/>
          <w:sz w:val="28"/>
          <w:szCs w:val="28"/>
        </w:rPr>
      </w:pPr>
    </w:p>
    <w:p>
      <w:pPr>
        <w:spacing w:line="480" w:lineRule="exact"/>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 xml:space="preserve">         校园网宽带服务报价表</w:t>
      </w:r>
    </w:p>
    <w:p>
      <w:pPr>
        <w:spacing w:line="480" w:lineRule="exact"/>
        <w:rPr>
          <w:rFonts w:ascii="仿宋_GB2312" w:hAnsi="宋体" w:eastAsia="仿宋_GB2312"/>
          <w:sz w:val="28"/>
          <w:szCs w:val="28"/>
        </w:rPr>
      </w:pPr>
      <w:r>
        <w:rPr>
          <w:rFonts w:hint="eastAsia" w:ascii="仿宋_GB2312" w:hAnsi="宋体" w:eastAsia="仿宋_GB2312"/>
          <w:sz w:val="28"/>
          <w:szCs w:val="28"/>
        </w:rPr>
        <w:t>项目名称：湖北城市职业学校数字化校园网络通信宽带服务</w:t>
      </w:r>
    </w:p>
    <w:p>
      <w:pPr>
        <w:spacing w:line="480" w:lineRule="exact"/>
        <w:rPr>
          <w:rFonts w:ascii="仿宋_GB2312" w:hAnsi="宋体" w:eastAsia="仿宋_GB2312"/>
          <w:sz w:val="28"/>
          <w:szCs w:val="28"/>
        </w:rPr>
      </w:pPr>
      <w:r>
        <w:rPr>
          <w:rFonts w:hint="eastAsia" w:ascii="仿宋_GB2312" w:hAnsi="宋体" w:eastAsia="仿宋_GB2312"/>
          <w:sz w:val="28"/>
          <w:szCs w:val="28"/>
        </w:rPr>
        <w:t>采购单位： 湖北城市职业学校</w:t>
      </w:r>
    </w:p>
    <w:p>
      <w:pPr>
        <w:spacing w:line="480" w:lineRule="exact"/>
        <w:rPr>
          <w:rFonts w:ascii="仿宋_GB2312" w:hAnsi="宋体" w:eastAsia="仿宋_GB2312"/>
          <w:sz w:val="28"/>
          <w:szCs w:val="28"/>
        </w:rPr>
      </w:pPr>
      <w:r>
        <w:rPr>
          <w:rFonts w:hint="eastAsia" w:ascii="仿宋_GB2312" w:hAnsi="宋体" w:eastAsia="仿宋_GB2312"/>
          <w:sz w:val="28"/>
          <w:szCs w:val="28"/>
        </w:rPr>
        <w:t>投标单位名称:</w:t>
      </w:r>
    </w:p>
    <w:p>
      <w:pPr>
        <w:spacing w:line="480" w:lineRule="exact"/>
        <w:rPr>
          <w:rFonts w:ascii="仿宋_GB2312" w:hAnsi="宋体" w:eastAsia="仿宋_GB2312"/>
          <w:sz w:val="28"/>
          <w:szCs w:val="28"/>
        </w:rPr>
      </w:pPr>
      <w:r>
        <w:rPr>
          <w:rFonts w:hint="eastAsia" w:ascii="仿宋_GB2312" w:hAnsi="宋体" w:eastAsia="仿宋_GB2312"/>
          <w:sz w:val="28"/>
          <w:szCs w:val="28"/>
        </w:rPr>
        <w:t>投标报价:</w:t>
      </w:r>
    </w:p>
    <w:p>
      <w:pPr>
        <w:spacing w:line="480" w:lineRule="exact"/>
        <w:rPr>
          <w:rFonts w:ascii="仿宋_GB2312" w:hAnsi="宋体" w:eastAsia="仿宋_GB2312"/>
          <w:sz w:val="28"/>
          <w:szCs w:val="28"/>
        </w:rPr>
      </w:pPr>
      <w:r>
        <w:rPr>
          <w:rFonts w:hint="eastAsia" w:ascii="仿宋_GB2312" w:hAnsi="宋体" w:eastAsia="仿宋_GB2312"/>
          <w:sz w:val="28"/>
          <w:szCs w:val="28"/>
        </w:rPr>
        <w:t>项目完成时间:</w:t>
      </w:r>
    </w:p>
    <w:p>
      <w:pPr>
        <w:spacing w:line="480" w:lineRule="exact"/>
        <w:rPr>
          <w:rFonts w:ascii="仿宋_GB2312" w:hAnsi="宋体" w:eastAsia="仿宋_GB2312"/>
          <w:sz w:val="28"/>
          <w:szCs w:val="28"/>
        </w:rPr>
      </w:pPr>
    </w:p>
    <w:p>
      <w:pPr>
        <w:spacing w:line="480" w:lineRule="exact"/>
        <w:rPr>
          <w:rFonts w:ascii="仿宋_GB2312" w:hAnsi="宋体" w:eastAsia="仿宋_GB2312"/>
          <w:sz w:val="28"/>
          <w:szCs w:val="28"/>
        </w:rPr>
      </w:pPr>
      <w:r>
        <w:rPr>
          <w:rFonts w:hint="eastAsia" w:ascii="仿宋_GB2312" w:hAnsi="宋体" w:eastAsia="仿宋_GB2312"/>
          <w:sz w:val="28"/>
          <w:szCs w:val="28"/>
        </w:rPr>
        <w:t>校园网宽带服务报价表</w:t>
      </w:r>
    </w:p>
    <w:p>
      <w:pPr>
        <w:spacing w:line="480" w:lineRule="exact"/>
        <w:rPr>
          <w:rFonts w:ascii="仿宋_GB2312" w:hAnsi="宋体" w:eastAsia="仿宋_GB2312"/>
          <w:b/>
          <w:sz w:val="28"/>
          <w:szCs w:val="28"/>
        </w:rPr>
      </w:pPr>
    </w:p>
    <w:p>
      <w:pPr>
        <w:spacing w:line="480" w:lineRule="exact"/>
        <w:rPr>
          <w:rFonts w:ascii="仿宋_GB2312" w:hAnsi="宋体" w:eastAsia="仿宋_GB2312"/>
          <w:b/>
          <w:sz w:val="28"/>
          <w:szCs w:val="28"/>
        </w:rPr>
      </w:pPr>
      <w:r>
        <w:rPr>
          <w:rFonts w:hint="eastAsia" w:ascii="仿宋_GB2312" w:hAnsi="宋体" w:eastAsia="仿宋_GB2312"/>
          <w:b/>
          <w:sz w:val="28"/>
          <w:szCs w:val="28"/>
        </w:rPr>
        <w:t>评分标准：</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1、本次评标采取综合评分法，其中投标报价60分，服务方案20分，综合实力20分。</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2、投报价高于</w:t>
      </w:r>
      <w:r>
        <w:rPr>
          <w:rFonts w:ascii="仿宋_GB2312" w:hAnsi="宋体" w:eastAsia="仿宋_GB2312"/>
          <w:sz w:val="28"/>
          <w:szCs w:val="28"/>
        </w:rPr>
        <w:t>6</w:t>
      </w:r>
      <w:r>
        <w:rPr>
          <w:rFonts w:hint="eastAsia" w:ascii="仿宋_GB2312" w:hAnsi="宋体" w:eastAsia="仿宋_GB2312"/>
          <w:sz w:val="28"/>
          <w:szCs w:val="28"/>
        </w:rPr>
        <w:t>万为废标。</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3、各评分指标项均设满分机制，评分办法详见评分细则。</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4、评分细则：</w:t>
      </w:r>
    </w:p>
    <w:tbl>
      <w:tblPr>
        <w:tblStyle w:val="6"/>
        <w:tblW w:w="945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634"/>
        <w:gridCol w:w="1179"/>
        <w:gridCol w:w="59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序号</w:t>
            </w:r>
          </w:p>
        </w:tc>
        <w:tc>
          <w:tcPr>
            <w:tcW w:w="1634" w:type="dxa"/>
            <w:tcBorders>
              <w:top w:val="single" w:color="auto" w:sz="4"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评分项目</w:t>
            </w:r>
          </w:p>
        </w:tc>
        <w:tc>
          <w:tcPr>
            <w:tcW w:w="1179" w:type="dxa"/>
            <w:tcBorders>
              <w:top w:val="single" w:color="auto" w:sz="4"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评分权重</w:t>
            </w:r>
          </w:p>
        </w:tc>
        <w:tc>
          <w:tcPr>
            <w:tcW w:w="5939" w:type="dxa"/>
            <w:tcBorders>
              <w:top w:val="single" w:color="auto" w:sz="4" w:space="0"/>
              <w:left w:val="single" w:color="auto" w:sz="6" w:space="0"/>
              <w:bottom w:val="single" w:color="auto" w:sz="6" w:space="0"/>
              <w:right w:val="single" w:color="auto" w:sz="4"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评价方法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69" w:hRule="atLeast"/>
        </w:trPr>
        <w:tc>
          <w:tcPr>
            <w:tcW w:w="698" w:type="dxa"/>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一</w:t>
            </w:r>
          </w:p>
        </w:tc>
        <w:tc>
          <w:tcPr>
            <w:tcW w:w="1634"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服务报价</w:t>
            </w:r>
          </w:p>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（满分60分）</w:t>
            </w: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60分</w:t>
            </w:r>
          </w:p>
        </w:tc>
        <w:tc>
          <w:tcPr>
            <w:tcW w:w="5939"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服务报价低于6</w:t>
            </w:r>
            <w:r>
              <w:rPr>
                <w:rFonts w:hint="eastAsia" w:ascii="仿宋_GB2312" w:hAnsi="仿宋" w:eastAsia="仿宋_GB2312"/>
                <w:szCs w:val="21"/>
              </w:rPr>
              <w:t>万得30分，服务报价与栏标价每低</w:t>
            </w:r>
            <w:r>
              <w:rPr>
                <w:rFonts w:ascii="仿宋_GB2312" w:hAnsi="仿宋" w:eastAsia="仿宋_GB2312"/>
                <w:szCs w:val="21"/>
              </w:rPr>
              <w:t>0.5</w:t>
            </w:r>
            <w:r>
              <w:rPr>
                <w:rFonts w:hint="eastAsia" w:ascii="仿宋_GB2312" w:hAnsi="仿宋" w:eastAsia="仿宋_GB2312"/>
                <w:szCs w:val="21"/>
              </w:rPr>
              <w:t>万加5分。本项</w:t>
            </w:r>
            <w:r>
              <w:rPr>
                <w:rFonts w:hint="eastAsia" w:ascii="仿宋_GB2312" w:hAnsi="仿宋" w:eastAsia="仿宋_GB2312" w:cs="宋体"/>
                <w:szCs w:val="21"/>
              </w:rPr>
              <w:t>满分</w:t>
            </w:r>
            <w:r>
              <w:rPr>
                <w:rFonts w:hint="eastAsia" w:ascii="仿宋_GB2312" w:hAnsi="仿宋" w:eastAsia="仿宋_GB2312"/>
                <w:szCs w:val="21"/>
              </w:rPr>
              <w:t>60分。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trPr>
        <w:tc>
          <w:tcPr>
            <w:tcW w:w="698" w:type="dxa"/>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二</w:t>
            </w:r>
          </w:p>
        </w:tc>
        <w:tc>
          <w:tcPr>
            <w:tcW w:w="8752"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服务方案20分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3" w:hRule="atLeast"/>
        </w:trPr>
        <w:tc>
          <w:tcPr>
            <w:tcW w:w="698" w:type="dxa"/>
            <w:vMerge w:val="restart"/>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szCs w:val="21"/>
              </w:rPr>
            </w:pPr>
          </w:p>
        </w:tc>
        <w:tc>
          <w:tcPr>
            <w:tcW w:w="1634" w:type="dxa"/>
            <w:vMerge w:val="restart"/>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szCs w:val="21"/>
              </w:rPr>
            </w:pPr>
            <w:r>
              <w:rPr>
                <w:rFonts w:hint="eastAsia" w:ascii="仿宋_GB2312" w:hAnsi="仿宋" w:eastAsia="仿宋_GB2312"/>
                <w:szCs w:val="21"/>
              </w:rPr>
              <w:t>服务方案</w:t>
            </w:r>
          </w:p>
          <w:p>
            <w:pPr>
              <w:widowControl/>
              <w:spacing w:line="440" w:lineRule="exact"/>
              <w:jc w:val="center"/>
              <w:rPr>
                <w:rFonts w:ascii="仿宋_GB2312" w:hAnsi="仿宋" w:eastAsia="仿宋_GB2312"/>
                <w:szCs w:val="21"/>
              </w:rPr>
            </w:pPr>
            <w:r>
              <w:rPr>
                <w:rFonts w:hint="eastAsia" w:ascii="仿宋_GB2312" w:hAnsi="仿宋" w:eastAsia="仿宋_GB2312"/>
                <w:szCs w:val="21"/>
              </w:rPr>
              <w:t>（满分20分）</w:t>
            </w: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szCs w:val="21"/>
              </w:rPr>
            </w:pPr>
            <w:r>
              <w:rPr>
                <w:rFonts w:hint="eastAsia" w:ascii="仿宋_GB2312" w:hAnsi="仿宋" w:eastAsia="仿宋_GB2312"/>
                <w:szCs w:val="21"/>
              </w:rPr>
              <w:t>5分</w:t>
            </w:r>
          </w:p>
        </w:tc>
        <w:tc>
          <w:tcPr>
            <w:tcW w:w="5939" w:type="dxa"/>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乙方提供给甲方的通信带宽（网络出口租用），应指整个国际互联网出口速度，连接国内知名网站服务器的访问速度。双方可指定或新浪网等十家公认服务器带宽足够的网站，进行不定期的抽查，进行压力测试，带宽的足测试够率</w:t>
            </w:r>
            <w:r>
              <w:rPr>
                <w:rFonts w:ascii="仿宋_GB2312" w:hAnsi="仿宋"/>
                <w:szCs w:val="21"/>
              </w:rPr>
              <w:t>，</w:t>
            </w:r>
            <w:r>
              <w:rPr>
                <w:rFonts w:hint="eastAsia" w:ascii="仿宋_GB2312" w:hAnsi="仿宋" w:eastAsia="仿宋_GB2312"/>
                <w:szCs w:val="21"/>
              </w:rPr>
              <w:t>达到9</w:t>
            </w:r>
            <w:r>
              <w:rPr>
                <w:rFonts w:ascii="仿宋_GB2312" w:hAnsi="仿宋" w:eastAsia="仿宋_GB2312"/>
                <w:szCs w:val="21"/>
              </w:rPr>
              <w:t>5%</w:t>
            </w:r>
            <w:r>
              <w:rPr>
                <w:rFonts w:hint="eastAsia" w:ascii="仿宋_GB2312" w:hAnsi="仿宋" w:eastAsia="仿宋_GB2312"/>
                <w:szCs w:val="21"/>
              </w:rPr>
              <w:t>得5分，达到8</w:t>
            </w:r>
            <w:r>
              <w:rPr>
                <w:rFonts w:ascii="仿宋_GB2312" w:hAnsi="仿宋" w:eastAsia="仿宋_GB2312"/>
                <w:szCs w:val="21"/>
              </w:rPr>
              <w:t>5%</w:t>
            </w:r>
            <w:r>
              <w:rPr>
                <w:rFonts w:hint="eastAsia" w:ascii="仿宋_GB2312" w:hAnsi="仿宋" w:eastAsia="仿宋_GB2312"/>
                <w:szCs w:val="21"/>
              </w:rPr>
              <w:t>得3分。其他不得分。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0" w:hRule="atLeast"/>
        </w:trPr>
        <w:tc>
          <w:tcPr>
            <w:tcW w:w="69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6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10分</w:t>
            </w:r>
          </w:p>
        </w:tc>
        <w:tc>
          <w:tcPr>
            <w:tcW w:w="5939" w:type="dxa"/>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1、有及时故障维护流程并有违约处罚承诺的得3分。</w:t>
            </w:r>
          </w:p>
          <w:p>
            <w:pPr>
              <w:spacing w:line="440" w:lineRule="exact"/>
              <w:rPr>
                <w:rFonts w:ascii="仿宋_GB2312" w:hAnsi="仿宋" w:eastAsia="仿宋_GB2312"/>
              </w:rPr>
            </w:pPr>
            <w:r>
              <w:rPr>
                <w:rFonts w:hint="eastAsia" w:ascii="仿宋_GB2312" w:hAnsi="仿宋" w:eastAsia="仿宋_GB2312"/>
              </w:rPr>
              <w:t>2、</w:t>
            </w:r>
            <w:r>
              <w:rPr>
                <w:rFonts w:hint="eastAsia" w:ascii="仿宋_GB2312" w:hAnsi="宋体" w:eastAsia="仿宋_GB2312"/>
                <w:color w:val="FF0000"/>
                <w:sz w:val="21"/>
                <w:szCs w:val="21"/>
              </w:rPr>
              <w:t>乙方提供独享不低于</w:t>
            </w:r>
            <w:r>
              <w:rPr>
                <w:rFonts w:hint="default" w:ascii="仿宋_GB2312" w:hAnsi="宋体" w:eastAsia="仿宋_GB2312"/>
                <w:color w:val="FF0000"/>
                <w:sz w:val="21"/>
                <w:szCs w:val="21"/>
                <w:lang w:val="en-US"/>
              </w:rPr>
              <w:t>200M</w:t>
            </w:r>
            <w:r>
              <w:rPr>
                <w:rFonts w:hint="eastAsia" w:ascii="仿宋_GB2312" w:hAnsi="宋体" w:eastAsia="仿宋_GB2312"/>
                <w:color w:val="FF0000"/>
                <w:sz w:val="21"/>
                <w:szCs w:val="21"/>
              </w:rPr>
              <w:t>的带宽专线</w:t>
            </w:r>
            <w:r>
              <w:rPr>
                <w:rFonts w:hint="eastAsia" w:ascii="仿宋_GB2312" w:hAnsi="宋体" w:eastAsia="仿宋_GB2312"/>
                <w:color w:val="FF0000"/>
                <w:sz w:val="21"/>
                <w:szCs w:val="21"/>
                <w:lang w:eastAsia="zh-CN"/>
              </w:rPr>
              <w:t>一根</w:t>
            </w:r>
            <w:r>
              <w:rPr>
                <w:rFonts w:hint="eastAsia" w:ascii="仿宋_GB2312" w:hAnsi="宋体" w:eastAsia="仿宋_GB2312"/>
                <w:color w:val="FF0000"/>
                <w:sz w:val="21"/>
                <w:szCs w:val="21"/>
              </w:rPr>
              <w:t>（其中上行速度不低于</w:t>
            </w:r>
            <w:r>
              <w:rPr>
                <w:rFonts w:hint="default" w:ascii="仿宋_GB2312" w:hAnsi="宋体" w:eastAsia="仿宋_GB2312"/>
                <w:color w:val="FF0000"/>
                <w:sz w:val="21"/>
                <w:szCs w:val="21"/>
                <w:lang w:val="en-US"/>
              </w:rPr>
              <w:t>2</w:t>
            </w:r>
            <w:r>
              <w:rPr>
                <w:rFonts w:hint="eastAsia" w:ascii="仿宋_GB2312" w:hAnsi="宋体" w:eastAsia="仿宋_GB2312"/>
                <w:color w:val="FF0000"/>
                <w:sz w:val="21"/>
                <w:szCs w:val="21"/>
              </w:rPr>
              <w:t>00M，下行速度不低于</w:t>
            </w:r>
            <w:r>
              <w:rPr>
                <w:rFonts w:hint="default" w:ascii="仿宋_GB2312" w:hAnsi="宋体" w:eastAsia="仿宋_GB2312"/>
                <w:color w:val="FF0000"/>
                <w:sz w:val="21"/>
                <w:szCs w:val="21"/>
                <w:lang w:val="en-US"/>
              </w:rPr>
              <w:t>2</w:t>
            </w:r>
            <w:r>
              <w:rPr>
                <w:rFonts w:hint="eastAsia" w:ascii="仿宋_GB2312" w:hAnsi="宋体" w:eastAsia="仿宋_GB2312"/>
                <w:color w:val="FF0000"/>
                <w:sz w:val="21"/>
                <w:szCs w:val="21"/>
              </w:rPr>
              <w:t>00M）</w:t>
            </w:r>
            <w:r>
              <w:rPr>
                <w:rFonts w:hint="eastAsia" w:ascii="仿宋_GB2312" w:hAnsi="仿宋" w:eastAsia="仿宋_GB2312"/>
                <w:color w:val="FF0000"/>
                <w:sz w:val="21"/>
                <w:szCs w:val="21"/>
              </w:rPr>
              <w:t>，</w:t>
            </w:r>
            <w:r>
              <w:rPr>
                <w:rFonts w:hint="eastAsia" w:ascii="仿宋_GB2312" w:hAnsi="仿宋" w:eastAsia="仿宋_GB2312"/>
                <w:sz w:val="21"/>
                <w:szCs w:val="21"/>
              </w:rPr>
              <w:t>得4分；</w:t>
            </w:r>
          </w:p>
          <w:p>
            <w:pPr>
              <w:spacing w:line="440" w:lineRule="exact"/>
              <w:rPr>
                <w:rFonts w:ascii="仿宋_GB2312" w:hAnsi="仿宋" w:eastAsia="仿宋_GB2312"/>
                <w:szCs w:val="21"/>
              </w:rPr>
            </w:pPr>
            <w:r>
              <w:rPr>
                <w:rFonts w:hint="eastAsia" w:ascii="仿宋_GB2312" w:hAnsi="仿宋" w:eastAsia="仿宋_GB2312"/>
                <w:szCs w:val="21"/>
              </w:rPr>
              <w:t>3、能够免费申报两个一级域名固定IP地址，学校宽带接入方式采用固定IP。总分4分，少一个I</w:t>
            </w:r>
            <w:r>
              <w:rPr>
                <w:rFonts w:ascii="仿宋_GB2312" w:hAnsi="仿宋" w:eastAsia="仿宋_GB2312"/>
                <w:szCs w:val="21"/>
              </w:rPr>
              <w:t>p</w:t>
            </w:r>
            <w:r>
              <w:rPr>
                <w:rFonts w:hint="eastAsia" w:ascii="仿宋_GB2312" w:hAnsi="仿宋" w:eastAsia="仿宋_GB2312"/>
                <w:szCs w:val="21"/>
              </w:rPr>
              <w:t>扣一分。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trPr>
        <w:tc>
          <w:tcPr>
            <w:tcW w:w="69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6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5分</w:t>
            </w:r>
          </w:p>
        </w:tc>
        <w:tc>
          <w:tcPr>
            <w:tcW w:w="5939" w:type="dxa"/>
            <w:tcBorders>
              <w:top w:val="single" w:color="auto" w:sz="6" w:space="0"/>
              <w:left w:val="single" w:color="auto" w:sz="6" w:space="0"/>
              <w:bottom w:val="single" w:color="auto" w:sz="6" w:space="0"/>
              <w:right w:val="single" w:color="auto" w:sz="4" w:space="0"/>
            </w:tcBorders>
            <w:vAlign w:val="center"/>
          </w:tcPr>
          <w:p>
            <w:pPr>
              <w:snapToGrid w:val="0"/>
              <w:spacing w:line="440" w:lineRule="exact"/>
              <w:rPr>
                <w:rFonts w:ascii="仿宋_GB2312" w:hAnsi="仿宋" w:eastAsia="仿宋_GB2312"/>
                <w:szCs w:val="21"/>
              </w:rPr>
            </w:pPr>
            <w:r>
              <w:rPr>
                <w:rFonts w:hint="eastAsia" w:ascii="仿宋_GB2312" w:hAnsi="仿宋" w:eastAsia="仿宋_GB2312"/>
                <w:szCs w:val="21"/>
              </w:rPr>
              <w:t>提供供应商的大客户特殊服务和各项优惠政策进行评分：优秀的得5分，良好的4分，一般的3分，差的不得分。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698" w:type="dxa"/>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三</w:t>
            </w:r>
          </w:p>
        </w:tc>
        <w:tc>
          <w:tcPr>
            <w:tcW w:w="8752"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供应商综合实力20分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45" w:hRule="atLeast"/>
        </w:trPr>
        <w:tc>
          <w:tcPr>
            <w:tcW w:w="698" w:type="dxa"/>
            <w:vMerge w:val="restart"/>
            <w:tcBorders>
              <w:top w:val="single" w:color="auto" w:sz="6" w:space="0"/>
              <w:left w:val="single" w:color="auto" w:sz="4" w:space="0"/>
              <w:bottom w:val="single" w:color="auto" w:sz="4" w:space="0"/>
              <w:right w:val="single" w:color="auto" w:sz="6" w:space="0"/>
            </w:tcBorders>
            <w:vAlign w:val="center"/>
          </w:tcPr>
          <w:p>
            <w:pPr>
              <w:widowControl/>
              <w:spacing w:line="440" w:lineRule="exact"/>
              <w:jc w:val="center"/>
              <w:rPr>
                <w:rFonts w:ascii="仿宋_GB2312" w:hAnsi="仿宋" w:eastAsia="仿宋_GB2312" w:cs="宋体"/>
                <w:szCs w:val="21"/>
              </w:rPr>
            </w:pPr>
          </w:p>
        </w:tc>
        <w:tc>
          <w:tcPr>
            <w:tcW w:w="1634" w:type="dxa"/>
            <w:vMerge w:val="restart"/>
            <w:tcBorders>
              <w:top w:val="single" w:color="auto" w:sz="6" w:space="0"/>
              <w:left w:val="single" w:color="auto" w:sz="6" w:space="0"/>
              <w:bottom w:val="single" w:color="auto" w:sz="4"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综合实力</w:t>
            </w:r>
          </w:p>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（满分20）</w:t>
            </w: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5分</w:t>
            </w:r>
          </w:p>
        </w:tc>
        <w:tc>
          <w:tcPr>
            <w:tcW w:w="593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仿宋_GB2312" w:hAnsi="仿宋" w:eastAsia="仿宋_GB2312"/>
                <w:szCs w:val="21"/>
              </w:rPr>
            </w:pPr>
            <w:r>
              <w:rPr>
                <w:rFonts w:hint="eastAsia" w:ascii="仿宋_GB2312" w:hAnsi="仿宋" w:eastAsia="仿宋_GB2312"/>
                <w:szCs w:val="21"/>
              </w:rPr>
              <w:t>供应方承担过高校或高中、中职类学校的校园网项目，每一项加2分，本分项满分5分。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698"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63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17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仿宋_GB2312" w:hAnsi="仿宋" w:eastAsia="仿宋_GB2312" w:cs="宋体"/>
                <w:szCs w:val="21"/>
              </w:rPr>
            </w:pPr>
            <w:r>
              <w:rPr>
                <w:rFonts w:hint="eastAsia" w:ascii="仿宋_GB2312" w:hAnsi="仿宋" w:eastAsia="仿宋_GB2312" w:cs="宋体"/>
                <w:szCs w:val="21"/>
              </w:rPr>
              <w:t>5分</w:t>
            </w:r>
          </w:p>
        </w:tc>
        <w:tc>
          <w:tcPr>
            <w:tcW w:w="5939" w:type="dxa"/>
            <w:tcBorders>
              <w:top w:val="single" w:color="auto" w:sz="4" w:space="0"/>
              <w:left w:val="single" w:color="auto" w:sz="6" w:space="0"/>
              <w:bottom w:val="single" w:color="auto" w:sz="6" w:space="0"/>
              <w:right w:val="single" w:color="auto" w:sz="4" w:space="0"/>
            </w:tcBorders>
            <w:vAlign w:val="center"/>
          </w:tcPr>
          <w:p>
            <w:pPr>
              <w:spacing w:line="400" w:lineRule="exact"/>
              <w:rPr>
                <w:rFonts w:ascii="仿宋_GB2312" w:hAnsi="仿宋" w:eastAsia="仿宋_GB2312"/>
              </w:rPr>
            </w:pPr>
            <w:r>
              <w:rPr>
                <w:rFonts w:hint="eastAsia" w:ascii="仿宋_GB2312" w:hAnsi="仿宋" w:eastAsia="仿宋_GB2312"/>
                <w:szCs w:val="21"/>
              </w:rPr>
              <w:t>供应商承担过校园互联网光纤业务，每使用1年加2分，本分项满分5分。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9" w:hRule="atLeast"/>
        </w:trPr>
        <w:tc>
          <w:tcPr>
            <w:tcW w:w="698"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63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179" w:type="dxa"/>
            <w:tcBorders>
              <w:top w:val="single" w:color="auto" w:sz="6" w:space="0"/>
              <w:left w:val="single" w:color="auto" w:sz="6" w:space="0"/>
              <w:bottom w:val="single" w:color="auto" w:sz="4" w:space="0"/>
              <w:right w:val="single" w:color="auto" w:sz="6" w:space="0"/>
            </w:tcBorders>
            <w:vAlign w:val="center"/>
          </w:tcPr>
          <w:p>
            <w:pPr>
              <w:widowControl/>
              <w:spacing w:line="440" w:lineRule="exact"/>
              <w:jc w:val="center"/>
              <w:rPr>
                <w:rFonts w:ascii="仿宋_GB2312" w:hAnsi="仿宋" w:eastAsia="仿宋_GB2312"/>
                <w:szCs w:val="21"/>
              </w:rPr>
            </w:pPr>
            <w:r>
              <w:rPr>
                <w:rFonts w:hint="eastAsia" w:ascii="仿宋_GB2312" w:hAnsi="仿宋" w:eastAsia="仿宋_GB2312"/>
                <w:szCs w:val="21"/>
              </w:rPr>
              <w:t>10分</w:t>
            </w:r>
          </w:p>
        </w:tc>
        <w:tc>
          <w:tcPr>
            <w:tcW w:w="5939" w:type="dxa"/>
            <w:tcBorders>
              <w:top w:val="single" w:color="auto" w:sz="6" w:space="0"/>
              <w:left w:val="single" w:color="auto" w:sz="6" w:space="0"/>
              <w:bottom w:val="single" w:color="auto" w:sz="4" w:space="0"/>
              <w:right w:val="single" w:color="auto" w:sz="4" w:space="0"/>
            </w:tcBorders>
            <w:vAlign w:val="center"/>
          </w:tcPr>
          <w:p>
            <w:pPr>
              <w:tabs>
                <w:tab w:val="left" w:pos="900"/>
              </w:tabs>
              <w:spacing w:line="400" w:lineRule="exact"/>
              <w:rPr>
                <w:rFonts w:ascii="仿宋_GB2312" w:hAnsi="仿宋" w:eastAsia="仿宋_GB2312"/>
                <w:color w:val="000000"/>
                <w:szCs w:val="21"/>
              </w:rPr>
            </w:pPr>
            <w:r>
              <w:rPr>
                <w:rFonts w:hint="eastAsia" w:ascii="仿宋_GB2312" w:hAnsi="仿宋" w:eastAsia="仿宋_GB2312"/>
                <w:color w:val="000000"/>
                <w:szCs w:val="21"/>
              </w:rPr>
              <w:t>供应商主体承担的校园网建设运营合同额不低于120万的成功案例，每提供一项得3分，</w:t>
            </w:r>
            <w:r>
              <w:rPr>
                <w:rFonts w:hint="eastAsia" w:ascii="仿宋_GB2312" w:hAnsi="仿宋" w:eastAsia="仿宋_GB2312"/>
                <w:szCs w:val="21"/>
              </w:rPr>
              <w:t>本分项</w:t>
            </w:r>
            <w:r>
              <w:rPr>
                <w:rFonts w:hint="eastAsia" w:ascii="仿宋_GB2312" w:hAnsi="仿宋" w:eastAsia="仿宋_GB2312"/>
                <w:color w:val="000000"/>
                <w:szCs w:val="21"/>
              </w:rPr>
              <w:t>满分10分。</w:t>
            </w:r>
          </w:p>
        </w:tc>
      </w:tr>
    </w:tbl>
    <w:p/>
    <w:p/>
    <w:p/>
    <w:p/>
    <w:p/>
    <w:p/>
    <w:p/>
    <w:p/>
    <w:p>
      <w:pPr>
        <w:tabs>
          <w:tab w:val="left" w:pos="5730"/>
        </w:tabs>
      </w:pP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000010101"/>
    <w:charset w:val="86"/>
    <w:family w:val="modern"/>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615A3"/>
    <w:rsid w:val="1BE41621"/>
    <w:rsid w:val="1D0C74A5"/>
    <w:rsid w:val="36F40675"/>
    <w:rsid w:val="7B58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1"/>
  </w:style>
  <w:style w:type="table" w:default="1" w:styleId="6">
    <w:name w:val="Normal Table"/>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10"/>
    <w:pPr>
      <w:spacing w:before="240" w:after="60"/>
      <w:jc w:val="center"/>
      <w:outlineLvl w:val="0"/>
    </w:pPr>
    <w:rPr>
      <w:rFonts w:ascii="等线 Light" w:hAnsi="等线 Light" w:eastAsia="等线 Light" w:cs="宋体"/>
      <w:b/>
      <w:bCs/>
      <w:sz w:val="32"/>
      <w:szCs w:val="32"/>
    </w:rPr>
  </w:style>
  <w:style w:type="character" w:customStyle="1" w:styleId="7">
    <w:name w:val="标题 Char"/>
    <w:basedOn w:val="5"/>
    <w:link w:val="4"/>
    <w:qFormat/>
    <w:uiPriority w:val="10"/>
    <w:rPr>
      <w:rFonts w:ascii="等线 Light" w:hAnsi="等线 Light" w:eastAsia="等线 Light" w:cs="宋体"/>
      <w:b/>
      <w:bCs/>
      <w:sz w:val="32"/>
      <w:szCs w:val="32"/>
    </w:rPr>
  </w:style>
  <w:style w:type="character" w:customStyle="1" w:styleId="8">
    <w:name w:val="页眉 Char"/>
    <w:basedOn w:val="5"/>
    <w:link w:val="3"/>
    <w:qFormat/>
    <w:uiPriority w:val="99"/>
    <w:rPr>
      <w:rFonts w:ascii="Times New Roman" w:hAnsi="Times New Roman" w:eastAsia="宋体" w:cs="Times New Roman"/>
      <w:sz w:val="18"/>
      <w:szCs w:val="18"/>
    </w:rPr>
  </w:style>
  <w:style w:type="character" w:customStyle="1" w:styleId="9">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1448</Words>
  <Characters>1542</Characters>
  <Paragraphs>99</Paragraphs>
  <TotalTime>1</TotalTime>
  <ScaleCrop>false</ScaleCrop>
  <LinksUpToDate>false</LinksUpToDate>
  <CharactersWithSpaces>1651</CharactersWithSpaces>
  <Application>WPS Office_11.1.0.8200_F1E327BC-269C-435d-A152-05C5408002CA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2018-11-21T07:40:00Z</dcterms:created>
  <dc:creator>Sangfor</dc:creator>
  <cp:lastModifiedBy>1093350686@qq.com</cp:lastModifiedBy>
  <dcterms:modified xsi:type="dcterms:W3CDTF">2018-11-29T01:48:17Z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2052-11.1.0.8200</vt:lpwstr>
  </property>
</Properties>
</file>