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336" w:firstLine="700"/>
        <w:jc w:val="center"/>
        <w:rPr>
          <w:rFonts w:hint="eastAsia" w:ascii="微软雅黑" w:hAnsi="微软雅黑" w:eastAsia="微软雅黑" w:cs="微软雅黑"/>
          <w:b w:val="0"/>
          <w:i w:val="0"/>
          <w:caps w:val="0"/>
          <w:color w:val="000000"/>
          <w:spacing w:val="0"/>
          <w:sz w:val="32"/>
          <w:szCs w:val="32"/>
          <w:shd w:val="clear" w:fill="FFFFFF"/>
          <w:lang w:val="en-US" w:eastAsia="zh-CN"/>
        </w:rPr>
      </w:pPr>
      <w:r>
        <w:rPr>
          <w:rFonts w:hint="eastAsia" w:ascii="微软雅黑" w:hAnsi="微软雅黑" w:eastAsia="微软雅黑" w:cs="微软雅黑"/>
          <w:b w:val="0"/>
          <w:i w:val="0"/>
          <w:caps w:val="0"/>
          <w:color w:val="000000"/>
          <w:spacing w:val="0"/>
          <w:sz w:val="36"/>
          <w:szCs w:val="36"/>
          <w:shd w:val="clear" w:fill="FFFFFF"/>
          <w:lang w:val="en-US" w:eastAsia="zh-CN"/>
        </w:rPr>
        <w:t xml:space="preserve">   </w:t>
      </w:r>
      <w:r>
        <w:rPr>
          <w:rFonts w:hint="eastAsia" w:ascii="微软雅黑" w:hAnsi="微软雅黑" w:eastAsia="微软雅黑" w:cs="微软雅黑"/>
          <w:b w:val="0"/>
          <w:i w:val="0"/>
          <w:caps w:val="0"/>
          <w:color w:val="000000"/>
          <w:spacing w:val="0"/>
          <w:sz w:val="32"/>
          <w:szCs w:val="32"/>
          <w:shd w:val="clear" w:fill="FFFFFF"/>
          <w:lang w:val="en-US" w:eastAsia="zh-CN"/>
        </w:rPr>
        <w:t xml:space="preserve"> 学生公寓宿舍摄像头更换与安装调试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336" w:firstLine="700"/>
        <w:jc w:val="center"/>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微软雅黑" w:hAnsi="微软雅黑" w:eastAsia="微软雅黑" w:cs="微软雅黑"/>
          <w:b w:val="0"/>
          <w:i w:val="0"/>
          <w:caps w:val="0"/>
          <w:color w:val="000000"/>
          <w:spacing w:val="0"/>
          <w:sz w:val="32"/>
          <w:szCs w:val="32"/>
          <w:shd w:val="clear" w:fill="FFFFFF"/>
        </w:rPr>
        <w:t>采购询价公告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480" w:firstLineChars="20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经</w:t>
      </w:r>
      <w:r>
        <w:rPr>
          <w:rFonts w:hint="eastAsia" w:ascii="宋体" w:hAnsi="宋体" w:cs="宋体"/>
          <w:i w:val="0"/>
          <w:caps w:val="0"/>
          <w:color w:val="000000"/>
          <w:spacing w:val="0"/>
          <w:kern w:val="0"/>
          <w:sz w:val="24"/>
          <w:szCs w:val="24"/>
          <w:shd w:val="clear" w:fill="FFFFFF"/>
          <w:lang w:val="en-US" w:eastAsia="zh-CN" w:bidi="ar"/>
        </w:rPr>
        <w:t>教务处、学工处共同</w:t>
      </w:r>
      <w:r>
        <w:rPr>
          <w:rFonts w:hint="eastAsia" w:ascii="宋体" w:hAnsi="宋体" w:eastAsia="宋体" w:cs="宋体"/>
          <w:i w:val="0"/>
          <w:caps w:val="0"/>
          <w:color w:val="000000"/>
          <w:spacing w:val="0"/>
          <w:kern w:val="0"/>
          <w:sz w:val="24"/>
          <w:szCs w:val="24"/>
          <w:shd w:val="clear" w:fill="FFFFFF"/>
          <w:lang w:val="en-US" w:eastAsia="zh-CN" w:bidi="ar"/>
        </w:rPr>
        <w:t>检查，我校学生公寓</w:t>
      </w:r>
      <w:r>
        <w:rPr>
          <w:rFonts w:hint="eastAsia" w:ascii="Calibri" w:hAnsi="Calibri" w:cs="黑体"/>
          <w:kern w:val="0"/>
          <w:sz w:val="22"/>
          <w:szCs w:val="22"/>
          <w:lang w:val="en-US" w:eastAsia="zh-CN"/>
        </w:rPr>
        <w:t>宿舍有监控12处摄像头需要更换维修</w:t>
      </w:r>
      <w:r>
        <w:rPr>
          <w:rFonts w:hint="eastAsia" w:ascii="宋体" w:hAnsi="宋体" w:eastAsia="宋体" w:cs="宋体"/>
          <w:i w:val="0"/>
          <w:caps w:val="0"/>
          <w:color w:val="000000"/>
          <w:spacing w:val="0"/>
          <w:kern w:val="0"/>
          <w:sz w:val="24"/>
          <w:szCs w:val="24"/>
          <w:shd w:val="clear" w:fill="FFFFFF"/>
          <w:lang w:val="en-US" w:eastAsia="zh-CN" w:bidi="ar"/>
        </w:rPr>
        <w:t>，采购详细清单见附件，按照政府采购规定，欢迎各供应商参与本项目采购的投标报价（咨询电话：学生公寓办章老师0714-6379896</w:t>
      </w:r>
      <w:r>
        <w:rPr>
          <w:rFonts w:hint="eastAsia" w:ascii="宋体" w:hAnsi="宋体" w:cs="宋体"/>
          <w:i w:val="0"/>
          <w:caps w:val="0"/>
          <w:color w:val="000000"/>
          <w:spacing w:val="0"/>
          <w:kern w:val="0"/>
          <w:sz w:val="24"/>
          <w:szCs w:val="24"/>
          <w:shd w:val="clear" w:fill="FFFFFF"/>
          <w:lang w:val="en-US" w:eastAsia="zh-CN" w:bidi="ar"/>
        </w:rPr>
        <w:t>、信息办陈老师0714-6379893</w:t>
      </w:r>
      <w:r>
        <w:rPr>
          <w:rFonts w:hint="eastAsia" w:ascii="宋体" w:hAnsi="宋体" w:eastAsia="宋体" w:cs="宋体"/>
          <w:i w:val="0"/>
          <w:caps w:val="0"/>
          <w:color w:val="000000"/>
          <w:spacing w:val="0"/>
          <w:kern w:val="0"/>
          <w:sz w:val="24"/>
          <w:szCs w:val="24"/>
          <w:shd w:val="clear" w:fill="FFFFFF"/>
          <w:lang w:val="en-US" w:eastAsia="zh-CN" w:bidi="ar"/>
        </w:rPr>
        <w:t>），本项目的采购预算为人民币</w:t>
      </w:r>
      <w:r>
        <w:rPr>
          <w:rFonts w:hint="eastAsia" w:ascii="宋体" w:hAnsi="宋体" w:cs="宋体"/>
          <w:i w:val="0"/>
          <w:caps w:val="0"/>
          <w:color w:val="000000"/>
          <w:spacing w:val="0"/>
          <w:kern w:val="0"/>
          <w:sz w:val="24"/>
          <w:szCs w:val="24"/>
          <w:shd w:val="clear" w:fill="FFFFFF"/>
          <w:lang w:val="en-US" w:eastAsia="zh-CN" w:bidi="ar"/>
        </w:rPr>
        <w:t>8720</w:t>
      </w:r>
      <w:bookmarkStart w:id="0" w:name="_GoBack"/>
      <w:bookmarkEnd w:id="0"/>
      <w:r>
        <w:rPr>
          <w:rFonts w:hint="eastAsia" w:ascii="宋体" w:hAnsi="宋体" w:eastAsia="宋体" w:cs="宋体"/>
          <w:i w:val="0"/>
          <w:caps w:val="0"/>
          <w:color w:val="000000"/>
          <w:spacing w:val="0"/>
          <w:kern w:val="0"/>
          <w:sz w:val="24"/>
          <w:szCs w:val="24"/>
          <w:shd w:val="clear" w:fill="FFFFFF"/>
          <w:lang w:val="en-US" w:eastAsia="zh-CN" w:bidi="ar"/>
        </w:rPr>
        <w:t>元，各供应商投标报价函文件须盖章、并提供营业执照复印件，用档案袋密封，封面注明投标名称、联系人、联系电话。投标报价文件请于2021年1月8日上午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详情见附件清单：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2021年1月5日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4"/>
        <w:tblW w:w="10404" w:type="dxa"/>
        <w:jc w:val="center"/>
        <w:tblLayout w:type="fixed"/>
        <w:tblCellMar>
          <w:top w:w="0" w:type="dxa"/>
          <w:left w:w="108" w:type="dxa"/>
          <w:bottom w:w="0" w:type="dxa"/>
          <w:right w:w="108" w:type="dxa"/>
        </w:tblCellMar>
      </w:tblPr>
      <w:tblGrid>
        <w:gridCol w:w="1678"/>
        <w:gridCol w:w="4341"/>
        <w:gridCol w:w="830"/>
        <w:gridCol w:w="1187"/>
        <w:gridCol w:w="1027"/>
        <w:gridCol w:w="1105"/>
      </w:tblGrid>
      <w:tr>
        <w:tblPrEx>
          <w:tblCellMar>
            <w:top w:w="0" w:type="dxa"/>
            <w:left w:w="108" w:type="dxa"/>
            <w:bottom w:w="0" w:type="dxa"/>
            <w:right w:w="108" w:type="dxa"/>
          </w:tblCellMar>
        </w:tblPrEx>
        <w:trPr>
          <w:trHeight w:val="582"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8490" w:type="dxa"/>
            <w:gridSpan w:val="5"/>
            <w:tcBorders>
              <w:top w:val="single" w:color="000000" w:sz="4" w:space="0"/>
              <w:left w:val="nil"/>
              <w:bottom w:val="single" w:color="000000" w:sz="4" w:space="0"/>
              <w:right w:val="single" w:color="000000" w:sz="4" w:space="0"/>
            </w:tcBorders>
            <w:noWrap w:val="0"/>
            <w:vAlign w:val="top"/>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学生公寓宿舍监控12处摄像头更换维修</w:t>
            </w:r>
          </w:p>
        </w:tc>
      </w:tr>
      <w:tr>
        <w:tblPrEx>
          <w:tblCellMar>
            <w:top w:w="0" w:type="dxa"/>
            <w:left w:w="108" w:type="dxa"/>
            <w:bottom w:w="0" w:type="dxa"/>
            <w:right w:w="108" w:type="dxa"/>
          </w:tblCellMar>
        </w:tblPrEx>
        <w:trPr>
          <w:trHeight w:val="506"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4341"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830" w:type="dxa"/>
            <w:tcBorders>
              <w:top w:val="single" w:color="000000" w:sz="4" w:space="0"/>
              <w:left w:val="nil"/>
              <w:bottom w:val="single" w:color="000000" w:sz="4" w:space="0"/>
              <w:right w:val="single" w:color="000000" w:sz="12" w:space="0"/>
            </w:tcBorders>
            <w:noWrap w:val="0"/>
            <w:vAlign w:val="top"/>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187"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105"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摄像头</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jc w:val="center"/>
              <w:rPr>
                <w:rFonts w:hint="default" w:ascii="微软雅黑" w:hAnsi="微软雅黑" w:eastAsia="微软雅黑"/>
                <w:color w:val="333333"/>
                <w:sz w:val="21"/>
                <w:szCs w:val="21"/>
                <w:lang w:val="en-US" w:eastAsia="zh-CN"/>
              </w:rPr>
            </w:pPr>
            <w:r>
              <w:rPr>
                <w:rFonts w:hint="eastAsia" w:ascii="微软雅黑" w:hAnsi="微软雅黑" w:eastAsia="微软雅黑"/>
                <w:color w:val="333333"/>
                <w:sz w:val="21"/>
                <w:szCs w:val="21"/>
                <w:lang w:val="en-US" w:eastAsia="zh-CN"/>
              </w:rPr>
              <w:t>大华200W</w:t>
            </w: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 xml:space="preserve">个 </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12</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供电电源</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jc w:val="center"/>
              <w:rPr>
                <w:rFonts w:hint="default" w:ascii="微软雅黑" w:hAnsi="微软雅黑" w:eastAsia="微软雅黑"/>
                <w:color w:val="333333"/>
                <w:sz w:val="21"/>
                <w:szCs w:val="21"/>
                <w:lang w:val="en-US" w:eastAsia="zh-CN"/>
              </w:rPr>
            </w:pPr>
            <w:r>
              <w:rPr>
                <w:rFonts w:hint="eastAsia" w:ascii="微软雅黑" w:hAnsi="微软雅黑" w:eastAsia="微软雅黑"/>
                <w:color w:val="333333"/>
                <w:sz w:val="21"/>
                <w:szCs w:val="21"/>
                <w:lang w:val="en-US" w:eastAsia="zh-CN"/>
              </w:rPr>
              <w:t>12V</w:t>
            </w: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个</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12</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监控线缆</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ind w:firstLine="480"/>
              <w:jc w:val="center"/>
              <w:rPr>
                <w:rFonts w:hint="default" w:ascii="微软雅黑" w:hAnsi="微软雅黑" w:eastAsia="微软雅黑"/>
                <w:color w:val="333333"/>
                <w:sz w:val="21"/>
                <w:szCs w:val="21"/>
                <w:lang w:val="en-US" w:eastAsia="zh-CN"/>
              </w:rPr>
            </w:pPr>
            <w:r>
              <w:rPr>
                <w:rFonts w:hint="eastAsia" w:ascii="微软雅黑" w:hAnsi="微软雅黑" w:eastAsia="微软雅黑"/>
                <w:color w:val="333333"/>
                <w:sz w:val="21"/>
                <w:szCs w:val="21"/>
                <w:lang w:val="en-US" w:eastAsia="zh-CN"/>
              </w:rPr>
              <w:t>千兆、200米</w:t>
            </w: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批</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穿头水晶头</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ind w:firstLine="480"/>
              <w:jc w:val="center"/>
              <w:rPr>
                <w:rFonts w:hint="eastAsia" w:ascii="微软雅黑" w:hAnsi="微软雅黑" w:eastAsia="微软雅黑"/>
                <w:color w:val="333333"/>
                <w:sz w:val="21"/>
                <w:szCs w:val="21"/>
                <w:lang w:val="en-US" w:eastAsia="zh-CN"/>
              </w:rPr>
            </w:pP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个</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尾纤</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ind w:firstLine="480"/>
              <w:jc w:val="center"/>
              <w:rPr>
                <w:rFonts w:hint="eastAsia" w:ascii="微软雅黑" w:hAnsi="微软雅黑" w:eastAsia="微软雅黑"/>
                <w:color w:val="333333"/>
                <w:sz w:val="21"/>
                <w:szCs w:val="21"/>
                <w:lang w:val="en-US" w:eastAsia="zh-CN"/>
              </w:rPr>
            </w:pPr>
            <w:r>
              <w:rPr>
                <w:rFonts w:hint="eastAsia" w:ascii="微软雅黑" w:hAnsi="微软雅黑" w:eastAsia="微软雅黑"/>
                <w:color w:val="333333"/>
                <w:sz w:val="21"/>
                <w:szCs w:val="21"/>
                <w:lang w:val="en-US" w:eastAsia="zh-CN"/>
              </w:rPr>
              <w:t>单膜</w:t>
            </w: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根</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4</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光纤模块</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ind w:firstLine="480" w:firstLineChars="0"/>
              <w:jc w:val="center"/>
              <w:rPr>
                <w:rFonts w:hint="eastAsia" w:ascii="微软雅黑" w:hAnsi="微软雅黑" w:eastAsia="微软雅黑"/>
                <w:color w:val="333333"/>
                <w:sz w:val="21"/>
                <w:szCs w:val="21"/>
              </w:rPr>
            </w:pP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个</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4</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FC</w:t>
            </w:r>
          </w:p>
        </w:tc>
        <w:tc>
          <w:tcPr>
            <w:tcW w:w="4341" w:type="dxa"/>
            <w:tcBorders>
              <w:top w:val="single" w:color="000000" w:sz="4" w:space="0"/>
              <w:left w:val="nil"/>
              <w:bottom w:val="single" w:color="000000" w:sz="4" w:space="0"/>
              <w:right w:val="single" w:color="000000" w:sz="4" w:space="0"/>
            </w:tcBorders>
            <w:noWrap w:val="0"/>
            <w:vAlign w:val="center"/>
          </w:tcPr>
          <w:p>
            <w:pPr>
              <w:pStyle w:val="3"/>
              <w:shd w:val="clear" w:color="auto" w:fill="FFFFFF"/>
              <w:spacing w:before="0" w:beforeAutospacing="0" w:after="0" w:afterAutospacing="0"/>
              <w:ind w:firstLine="480" w:firstLineChars="0"/>
              <w:jc w:val="center"/>
              <w:rPr>
                <w:rFonts w:hint="eastAsia" w:ascii="微软雅黑" w:hAnsi="微软雅黑" w:eastAsia="微软雅黑"/>
                <w:color w:val="333333"/>
                <w:sz w:val="21"/>
                <w:szCs w:val="21"/>
              </w:rPr>
            </w:pPr>
          </w:p>
        </w:tc>
        <w:tc>
          <w:tcPr>
            <w:tcW w:w="830" w:type="dxa"/>
            <w:tcBorders>
              <w:top w:val="single" w:color="000000" w:sz="4" w:space="0"/>
              <w:left w:val="nil"/>
              <w:bottom w:val="single" w:color="000000" w:sz="4" w:space="0"/>
              <w:right w:val="single" w:color="000000" w:sz="12" w:space="0"/>
            </w:tcBorders>
            <w:noWrap w:val="0"/>
            <w:vAlign w:val="center"/>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批</w:t>
            </w:r>
          </w:p>
        </w:tc>
        <w:tc>
          <w:tcPr>
            <w:tcW w:w="118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lang w:eastAsia="zh-CN"/>
              </w:rPr>
              <w:t>施工及安装、测试、调试</w:t>
            </w:r>
          </w:p>
        </w:tc>
        <w:tc>
          <w:tcPr>
            <w:tcW w:w="4341" w:type="dxa"/>
            <w:tcBorders>
              <w:top w:val="single" w:color="000000" w:sz="4" w:space="0"/>
              <w:left w:val="nil"/>
              <w:bottom w:val="single" w:color="auto" w:sz="4" w:space="0"/>
              <w:right w:val="single" w:color="000000" w:sz="4" w:space="0"/>
            </w:tcBorders>
            <w:noWrap w:val="0"/>
            <w:vAlign w:val="center"/>
          </w:tcPr>
          <w:p>
            <w:pPr>
              <w:pStyle w:val="3"/>
              <w:shd w:val="clear" w:color="auto" w:fill="FFFFFF"/>
              <w:spacing w:before="0" w:beforeAutospacing="0" w:after="0" w:afterAutospacing="0"/>
              <w:ind w:firstLine="480" w:firstLineChars="0"/>
              <w:jc w:val="center"/>
              <w:rPr>
                <w:rFonts w:hint="default" w:ascii="微软雅黑" w:hAnsi="微软雅黑" w:eastAsia="微软雅黑"/>
                <w:color w:val="333333"/>
                <w:sz w:val="21"/>
                <w:szCs w:val="21"/>
                <w:lang w:val="en-US" w:eastAsia="zh-CN"/>
              </w:rPr>
            </w:pPr>
            <w:r>
              <w:rPr>
                <w:rFonts w:hint="eastAsia" w:ascii="微软雅黑" w:hAnsi="微软雅黑" w:eastAsia="微软雅黑"/>
                <w:color w:val="333333"/>
                <w:sz w:val="21"/>
                <w:szCs w:val="21"/>
                <w:lang w:val="en-US" w:eastAsia="zh-CN"/>
              </w:rPr>
              <w:t>10个工</w:t>
            </w:r>
          </w:p>
        </w:tc>
        <w:tc>
          <w:tcPr>
            <w:tcW w:w="830" w:type="dxa"/>
            <w:tcBorders>
              <w:top w:val="single" w:color="000000" w:sz="4" w:space="0"/>
              <w:left w:val="nil"/>
              <w:bottom w:val="single" w:color="auto" w:sz="4" w:space="0"/>
              <w:right w:val="single" w:color="000000" w:sz="12" w:space="0"/>
            </w:tcBorders>
            <w:noWrap w:val="0"/>
            <w:vAlign w:val="center"/>
          </w:tcPr>
          <w:p>
            <w:pPr>
              <w:jc w:val="center"/>
              <w:outlineLvl w:val="1"/>
              <w:rPr>
                <w:rFonts w:ascii="Calibri" w:hAnsi="Calibri" w:cs="黑体"/>
                <w:kern w:val="0"/>
                <w:sz w:val="22"/>
                <w:szCs w:val="22"/>
              </w:rPr>
            </w:pPr>
            <w:r>
              <w:rPr>
                <w:rFonts w:hint="eastAsia" w:ascii="Calibri" w:hAnsi="Calibri" w:cs="黑体"/>
                <w:kern w:val="0"/>
                <w:sz w:val="22"/>
                <w:szCs w:val="22"/>
                <w:lang w:eastAsia="zh-CN"/>
              </w:rPr>
              <w:t>批</w:t>
            </w:r>
          </w:p>
        </w:tc>
        <w:tc>
          <w:tcPr>
            <w:tcW w:w="1187" w:type="dxa"/>
            <w:tcBorders>
              <w:top w:val="single" w:color="000000" w:sz="4" w:space="0"/>
              <w:left w:val="nil"/>
              <w:bottom w:val="single" w:color="auto" w:sz="4" w:space="0"/>
              <w:right w:val="single" w:color="000000" w:sz="4" w:space="0"/>
            </w:tcBorders>
            <w:noWrap w:val="0"/>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noWrap w:val="0"/>
            <w:vAlign w:val="center"/>
          </w:tcPr>
          <w:p>
            <w:pPr>
              <w:jc w:val="center"/>
              <w:outlineLvl w:val="1"/>
              <w:rPr>
                <w:rFonts w:hint="default" w:ascii="Calibri" w:hAnsi="Calibri" w:eastAsia="宋体" w:cs="黑体"/>
                <w:kern w:val="0"/>
                <w:sz w:val="22"/>
                <w:szCs w:val="22"/>
                <w:lang w:val="en-US" w:eastAsia="zh-CN"/>
              </w:rPr>
            </w:pPr>
          </w:p>
        </w:tc>
        <w:tc>
          <w:tcPr>
            <w:tcW w:w="1105" w:type="dxa"/>
            <w:tcBorders>
              <w:top w:val="single" w:color="000000" w:sz="4" w:space="0"/>
              <w:left w:val="nil"/>
              <w:bottom w:val="single" w:color="000000" w:sz="4" w:space="0"/>
              <w:right w:val="single" w:color="000000" w:sz="4" w:space="0"/>
            </w:tcBorders>
            <w:noWrap w:val="0"/>
            <w:vAlign w:val="center"/>
          </w:tcPr>
          <w:p>
            <w:pPr>
              <w:jc w:val="center"/>
              <w:outlineLvl w:val="1"/>
              <w:rPr>
                <w:rFonts w:ascii="Calibri" w:hAnsi="Calibri" w:cs="黑体"/>
                <w:kern w:val="0"/>
                <w:sz w:val="22"/>
                <w:szCs w:val="22"/>
              </w:rPr>
            </w:pPr>
          </w:p>
        </w:tc>
      </w:tr>
      <w:tr>
        <w:tblPrEx>
          <w:tblCellMar>
            <w:top w:w="0" w:type="dxa"/>
            <w:left w:w="108" w:type="dxa"/>
            <w:bottom w:w="0" w:type="dxa"/>
            <w:right w:w="108" w:type="dxa"/>
          </w:tblCellMar>
        </w:tblPrEx>
        <w:trPr>
          <w:trHeight w:val="397" w:hRule="atLeast"/>
          <w:jc w:val="center"/>
        </w:trPr>
        <w:tc>
          <w:tcPr>
            <w:tcW w:w="1678" w:type="dxa"/>
            <w:tcBorders>
              <w:top w:val="single" w:color="000000" w:sz="4" w:space="0"/>
              <w:left w:val="single" w:color="000000" w:sz="4" w:space="0"/>
              <w:bottom w:val="single" w:color="000000" w:sz="4" w:space="0"/>
              <w:right w:val="single" w:color="auto" w:sz="4" w:space="0"/>
            </w:tcBorders>
            <w:noWrap w:val="0"/>
            <w:vAlign w:val="top"/>
          </w:tcPr>
          <w:p>
            <w:pPr>
              <w:spacing w:before="91"/>
              <w:ind w:right="1"/>
              <w:jc w:val="both"/>
              <w:outlineLvl w:val="1"/>
              <w:rPr>
                <w:rFonts w:hint="eastAsia" w:ascii="宋体" w:hAnsi="宋体" w:eastAsia="宋体" w:cs="黑体"/>
                <w:kern w:val="0"/>
                <w:sz w:val="24"/>
                <w:lang w:eastAsia="zh-CN"/>
              </w:rPr>
            </w:pPr>
          </w:p>
        </w:tc>
        <w:tc>
          <w:tcPr>
            <w:tcW w:w="4341" w:type="dxa"/>
            <w:tcBorders>
              <w:top w:val="single" w:color="auto" w:sz="4" w:space="0"/>
              <w:left w:val="single" w:color="auto" w:sz="4" w:space="0"/>
              <w:bottom w:val="single" w:color="auto" w:sz="4" w:space="0"/>
              <w:right w:val="single" w:color="000000" w:sz="4" w:space="0"/>
            </w:tcBorders>
            <w:noWrap w:val="0"/>
            <w:vAlign w:val="top"/>
          </w:tcPr>
          <w:p>
            <w:pPr>
              <w:spacing w:before="91"/>
              <w:ind w:left="295"/>
              <w:jc w:val="right"/>
              <w:outlineLvl w:val="1"/>
              <w:rPr>
                <w:rFonts w:ascii="宋体" w:hAnsi="宋体" w:cs="黑体"/>
                <w:kern w:val="0"/>
                <w:sz w:val="24"/>
              </w:rPr>
            </w:pPr>
          </w:p>
        </w:tc>
        <w:tc>
          <w:tcPr>
            <w:tcW w:w="830" w:type="dxa"/>
            <w:tcBorders>
              <w:top w:val="single" w:color="auto" w:sz="4" w:space="0"/>
              <w:left w:val="nil"/>
              <w:bottom w:val="single" w:color="auto" w:sz="4" w:space="0"/>
              <w:right w:val="single" w:color="000000" w:sz="12" w:space="0"/>
            </w:tcBorders>
            <w:noWrap w:val="0"/>
            <w:vAlign w:val="top"/>
          </w:tcPr>
          <w:p>
            <w:pPr>
              <w:spacing w:before="91"/>
              <w:ind w:left="217"/>
              <w:jc w:val="right"/>
              <w:outlineLvl w:val="1"/>
              <w:rPr>
                <w:rFonts w:ascii="宋体" w:hAnsi="宋体" w:cs="黑体"/>
                <w:kern w:val="0"/>
                <w:sz w:val="24"/>
              </w:rPr>
            </w:pPr>
          </w:p>
        </w:tc>
        <w:tc>
          <w:tcPr>
            <w:tcW w:w="1187" w:type="dxa"/>
            <w:tcBorders>
              <w:top w:val="single" w:color="auto" w:sz="4" w:space="0"/>
              <w:left w:val="nil"/>
              <w:bottom w:val="single" w:color="auto" w:sz="4" w:space="0"/>
              <w:right w:val="single" w:color="auto" w:sz="4" w:space="0"/>
            </w:tcBorders>
            <w:noWrap w:val="0"/>
            <w:vAlign w:val="top"/>
          </w:tcPr>
          <w:p>
            <w:pPr>
              <w:spacing w:before="91"/>
              <w:ind w:left="264"/>
              <w:jc w:val="right"/>
              <w:outlineLvl w:val="1"/>
              <w:rPr>
                <w:rFonts w:ascii="宋体" w:hAnsi="宋体" w:cs="黑体"/>
                <w:kern w:val="0"/>
                <w:sz w:val="24"/>
              </w:rPr>
            </w:pPr>
          </w:p>
        </w:tc>
        <w:tc>
          <w:tcPr>
            <w:tcW w:w="1027" w:type="dxa"/>
            <w:tcBorders>
              <w:top w:val="single" w:color="000000" w:sz="4" w:space="0"/>
              <w:left w:val="single" w:color="auto" w:sz="4" w:space="0"/>
              <w:bottom w:val="single" w:color="000000" w:sz="4" w:space="0"/>
              <w:right w:val="single" w:color="000000" w:sz="4" w:space="0"/>
            </w:tcBorders>
            <w:noWrap w:val="0"/>
            <w:vAlign w:val="top"/>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总计</w:t>
            </w:r>
          </w:p>
        </w:tc>
        <w:tc>
          <w:tcPr>
            <w:tcW w:w="1105"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bl>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报价总金额（包干价、大小写）：</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报价单位（盖章）：</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联系人及电话：</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96D7A"/>
    <w:rsid w:val="07F34B49"/>
    <w:rsid w:val="090B665F"/>
    <w:rsid w:val="122E4BDC"/>
    <w:rsid w:val="1F4C4468"/>
    <w:rsid w:val="2CBE3F5A"/>
    <w:rsid w:val="2E0F3B51"/>
    <w:rsid w:val="3F217B26"/>
    <w:rsid w:val="41853DB9"/>
    <w:rsid w:val="46996D7A"/>
    <w:rsid w:val="4EF552A3"/>
    <w:rsid w:val="55857B34"/>
    <w:rsid w:val="58D76324"/>
    <w:rsid w:val="59227450"/>
    <w:rsid w:val="6C292A3C"/>
    <w:rsid w:val="711432BE"/>
    <w:rsid w:val="767E6F18"/>
    <w:rsid w:val="77C526D9"/>
    <w:rsid w:val="CBCF16E0"/>
    <w:rsid w:val="F2661166"/>
    <w:rsid w:val="FFBEF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2020-12-16T13:59:00Z</dcterms:created>
  <dc:creator>Administrator</dc:creator>
  <cp:lastModifiedBy>Administrator</cp:lastModifiedBy>
  <dcterms:modified xsi:type="dcterms:W3CDTF">2021-01-05T08:12:24Z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