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t>2022年</w:t>
      </w:r>
      <w:bookmarkStart w:id="0" w:name="_GoBack"/>
      <w:bookmarkEnd w:id="0"/>
      <w:r>
        <w:rPr>
          <w:rFonts w:hint="eastAsia" w:ascii="宋体" w:hAnsi="宋体" w:eastAsia="宋体" w:cs="宋体"/>
          <w:b/>
          <w:bCs/>
          <w:sz w:val="36"/>
          <w:szCs w:val="36"/>
          <w:lang w:val="en-US" w:eastAsia="zh-CN"/>
        </w:rPr>
        <w:t>春季度开学</w:t>
      </w:r>
    </w:p>
    <w:p>
      <w:pPr>
        <w:keepNext w:val="0"/>
        <w:keepLines w:val="0"/>
        <w:pageBreakBefore w:val="0"/>
        <w:widowControl w:val="0"/>
        <w:kinsoku/>
        <w:wordWrap/>
        <w:overflowPunct/>
        <w:topLinePunct w:val="0"/>
        <w:autoSpaceDE/>
        <w:autoSpaceDN/>
        <w:bidi w:val="0"/>
        <w:adjustRightInd/>
        <w:snapToGrid/>
        <w:spacing w:line="460" w:lineRule="exact"/>
        <w:jc w:val="center"/>
        <w:textAlignment w:val="auto"/>
        <w:rPr>
          <w:rFonts w:hint="eastAsia" w:ascii="宋体" w:hAnsi="宋体" w:eastAsia="宋体" w:cs="宋体"/>
          <w:b/>
          <w:bCs/>
          <w:sz w:val="36"/>
          <w:szCs w:val="36"/>
          <w:lang w:eastAsia="zh-CN"/>
        </w:rPr>
      </w:pPr>
      <w:r>
        <w:rPr>
          <w:rFonts w:hint="eastAsia" w:ascii="宋体" w:hAnsi="宋体" w:eastAsia="宋体" w:cs="宋体"/>
          <w:b/>
          <w:bCs/>
          <w:sz w:val="36"/>
          <w:szCs w:val="36"/>
        </w:rPr>
        <w:t>教室多媒体维修</w:t>
      </w:r>
      <w:r>
        <w:rPr>
          <w:rFonts w:hint="eastAsia" w:ascii="宋体" w:hAnsi="宋体" w:eastAsia="宋体" w:cs="宋体"/>
          <w:b/>
          <w:bCs/>
          <w:sz w:val="36"/>
          <w:szCs w:val="36"/>
          <w:lang w:eastAsia="zh-CN"/>
        </w:rPr>
        <w:t>采购询价公告</w:t>
      </w: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sz w:val="24"/>
          <w:szCs w:val="24"/>
        </w:rPr>
      </w:pPr>
      <w:r>
        <w:rPr>
          <w:rFonts w:hint="eastAsia" w:ascii="宋体" w:hAnsi="宋体" w:eastAsia="宋体" w:cs="宋体"/>
          <w:sz w:val="24"/>
          <w:szCs w:val="24"/>
          <w:lang w:eastAsia="zh-CN"/>
        </w:rPr>
        <w:t>各供应商</w:t>
      </w:r>
      <w:r>
        <w:rPr>
          <w:rFonts w:hint="eastAsia" w:ascii="宋体" w:hAnsi="宋体" w:eastAsia="宋体" w:cs="宋体"/>
          <w:sz w:val="24"/>
          <w:szCs w:val="24"/>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rPr>
        <w:t>021-2022</w:t>
      </w:r>
      <w:r>
        <w:rPr>
          <w:rFonts w:hint="eastAsia" w:ascii="宋体" w:hAnsi="宋体" w:eastAsia="宋体" w:cs="宋体"/>
          <w:sz w:val="24"/>
          <w:szCs w:val="24"/>
        </w:rPr>
        <w:t>学年上学期结束后，</w:t>
      </w:r>
      <w:r>
        <w:rPr>
          <w:rFonts w:hint="eastAsia" w:ascii="宋体" w:hAnsi="宋体" w:eastAsia="宋体" w:cs="宋体"/>
          <w:sz w:val="24"/>
          <w:szCs w:val="24"/>
          <w:lang w:eastAsia="zh-CN"/>
        </w:rPr>
        <w:t>我校</w:t>
      </w:r>
      <w:r>
        <w:rPr>
          <w:rFonts w:hint="eastAsia" w:ascii="宋体" w:hAnsi="宋体" w:eastAsia="宋体" w:cs="宋体"/>
          <w:sz w:val="24"/>
          <w:szCs w:val="24"/>
        </w:rPr>
        <w:t>教务处对全校</w:t>
      </w:r>
      <w:r>
        <w:rPr>
          <w:rFonts w:hint="eastAsia" w:ascii="宋体" w:hAnsi="宋体" w:eastAsia="宋体" w:cs="宋体"/>
          <w:sz w:val="24"/>
          <w:szCs w:val="24"/>
          <w:lang w:eastAsia="zh-CN"/>
        </w:rPr>
        <w:t>教室</w:t>
      </w:r>
      <w:r>
        <w:rPr>
          <w:rFonts w:hint="eastAsia" w:ascii="宋体" w:hAnsi="宋体" w:eastAsia="宋体" w:cs="宋体"/>
          <w:sz w:val="24"/>
          <w:szCs w:val="24"/>
        </w:rPr>
        <w:t>多媒体设备</w:t>
      </w:r>
      <w:r>
        <w:rPr>
          <w:rFonts w:hint="eastAsia" w:ascii="宋体" w:hAnsi="宋体" w:eastAsia="宋体" w:cs="宋体"/>
          <w:sz w:val="24"/>
          <w:szCs w:val="24"/>
          <w:lang w:eastAsia="zh-CN"/>
        </w:rPr>
        <w:t>运行情况</w:t>
      </w:r>
      <w:r>
        <w:rPr>
          <w:rFonts w:hint="eastAsia" w:ascii="宋体" w:hAnsi="宋体" w:eastAsia="宋体" w:cs="宋体"/>
          <w:sz w:val="24"/>
          <w:szCs w:val="24"/>
        </w:rPr>
        <w:t>进行了清查。根据</w:t>
      </w:r>
      <w:r>
        <w:rPr>
          <w:rFonts w:hint="eastAsia" w:ascii="宋体" w:hAnsi="宋体" w:eastAsia="宋体" w:cs="宋体"/>
          <w:sz w:val="24"/>
          <w:szCs w:val="24"/>
          <w:lang w:eastAsia="zh-CN"/>
        </w:rPr>
        <w:t>故障</w:t>
      </w:r>
      <w:r>
        <w:rPr>
          <w:rFonts w:hint="eastAsia" w:ascii="宋体" w:hAnsi="宋体" w:eastAsia="宋体" w:cs="宋体"/>
          <w:sz w:val="24"/>
          <w:szCs w:val="24"/>
        </w:rPr>
        <w:t>排查结果，</w:t>
      </w:r>
      <w:r>
        <w:rPr>
          <w:rFonts w:hint="eastAsia" w:ascii="宋体" w:hAnsi="宋体" w:eastAsia="宋体" w:cs="宋体"/>
          <w:sz w:val="24"/>
          <w:szCs w:val="24"/>
        </w:rPr>
        <w:t>全校</w:t>
      </w:r>
      <w:r>
        <w:rPr>
          <w:rFonts w:hint="eastAsia" w:ascii="宋体" w:hAnsi="宋体" w:eastAsia="宋体" w:cs="宋体"/>
          <w:sz w:val="24"/>
          <w:szCs w:val="24"/>
          <w:lang w:eastAsia="zh-CN"/>
        </w:rPr>
        <w:t>教室</w:t>
      </w:r>
      <w:r>
        <w:rPr>
          <w:rFonts w:hint="eastAsia" w:ascii="宋体" w:hAnsi="宋体" w:eastAsia="宋体" w:cs="宋体"/>
          <w:sz w:val="24"/>
          <w:szCs w:val="24"/>
        </w:rPr>
        <w:t>多媒体设备</w:t>
      </w:r>
      <w:r>
        <w:rPr>
          <w:rFonts w:hint="eastAsia" w:ascii="宋体" w:hAnsi="宋体" w:eastAsia="宋体" w:cs="宋体"/>
          <w:sz w:val="24"/>
          <w:szCs w:val="24"/>
        </w:rPr>
        <w:t>在原有的基础上，实际仍有部分设备需要维修</w:t>
      </w:r>
      <w:r>
        <w:rPr>
          <w:rFonts w:hint="eastAsia" w:ascii="宋体" w:hAnsi="宋体" w:eastAsia="宋体" w:cs="宋体"/>
          <w:sz w:val="24"/>
          <w:szCs w:val="24"/>
          <w:lang w:eastAsia="zh-CN"/>
        </w:rPr>
        <w:t>维护</w:t>
      </w:r>
      <w:r>
        <w:rPr>
          <w:rFonts w:hint="eastAsia" w:ascii="宋体" w:hAnsi="宋体" w:eastAsia="宋体" w:cs="宋体"/>
          <w:sz w:val="24"/>
          <w:szCs w:val="24"/>
        </w:rPr>
        <w:t>，需要维修的项目包括但不限于</w:t>
      </w:r>
      <w:r>
        <w:rPr>
          <w:rFonts w:hint="eastAsia" w:ascii="宋体" w:hAnsi="宋体" w:eastAsia="宋体" w:cs="宋体"/>
          <w:sz w:val="24"/>
          <w:szCs w:val="24"/>
          <w:lang w:eastAsia="zh-CN"/>
        </w:rPr>
        <w:t>：</w:t>
      </w:r>
      <w:r>
        <w:rPr>
          <w:rFonts w:hint="eastAsia" w:ascii="宋体" w:hAnsi="宋体" w:eastAsia="宋体" w:cs="宋体"/>
          <w:sz w:val="24"/>
          <w:szCs w:val="24"/>
        </w:rPr>
        <w:t>维修或更换多媒体中控</w:t>
      </w:r>
      <w:r>
        <w:rPr>
          <w:rFonts w:hint="eastAsia" w:ascii="宋体" w:hAnsi="宋体" w:eastAsia="宋体" w:cs="宋体"/>
          <w:sz w:val="24"/>
          <w:szCs w:val="24"/>
          <w:lang w:eastAsia="zh-CN"/>
        </w:rPr>
        <w:t>、</w:t>
      </w:r>
      <w:r>
        <w:rPr>
          <w:rFonts w:hint="eastAsia" w:ascii="宋体" w:hAnsi="宋体" w:eastAsia="宋体" w:cs="宋体"/>
          <w:sz w:val="24"/>
          <w:szCs w:val="24"/>
        </w:rPr>
        <w:t>维修或更换投影仪灯泡</w:t>
      </w:r>
      <w:r>
        <w:rPr>
          <w:rFonts w:hint="eastAsia" w:ascii="宋体" w:hAnsi="宋体" w:eastAsia="宋体" w:cs="宋体"/>
          <w:sz w:val="24"/>
          <w:szCs w:val="24"/>
          <w:lang w:eastAsia="zh-CN"/>
        </w:rPr>
        <w:t>、</w:t>
      </w:r>
      <w:r>
        <w:rPr>
          <w:rFonts w:hint="eastAsia" w:ascii="宋体" w:hAnsi="宋体" w:eastAsia="宋体" w:cs="宋体"/>
          <w:sz w:val="24"/>
          <w:szCs w:val="24"/>
        </w:rPr>
        <w:t>网络修复</w:t>
      </w:r>
      <w:r>
        <w:rPr>
          <w:rFonts w:hint="eastAsia" w:ascii="宋体" w:hAnsi="宋体" w:eastAsia="宋体" w:cs="宋体"/>
          <w:sz w:val="24"/>
          <w:szCs w:val="24"/>
          <w:lang w:eastAsia="zh-CN"/>
        </w:rPr>
        <w:t>、</w:t>
      </w:r>
      <w:r>
        <w:rPr>
          <w:rFonts w:hint="eastAsia" w:ascii="宋体" w:hAnsi="宋体" w:eastAsia="宋体" w:cs="宋体"/>
          <w:sz w:val="24"/>
          <w:szCs w:val="24"/>
        </w:rPr>
        <w:t>维修或更换投影仪主板</w:t>
      </w:r>
      <w:r>
        <w:rPr>
          <w:rFonts w:hint="eastAsia" w:ascii="宋体" w:hAnsi="宋体" w:eastAsia="宋体" w:cs="宋体"/>
          <w:sz w:val="24"/>
          <w:szCs w:val="24"/>
          <w:lang w:eastAsia="zh-CN"/>
        </w:rPr>
        <w:t>等，</w:t>
      </w:r>
      <w:r>
        <w:rPr>
          <w:rFonts w:hint="eastAsia" w:ascii="宋体" w:hAnsi="宋体" w:eastAsia="宋体" w:cs="宋体"/>
          <w:sz w:val="24"/>
          <w:szCs w:val="24"/>
        </w:rPr>
        <w:t>根据实际情况，需要增补的多媒体维修项目</w:t>
      </w:r>
      <w:r>
        <w:rPr>
          <w:rFonts w:hint="eastAsia" w:ascii="宋体" w:hAnsi="宋体" w:eastAsia="宋体" w:cs="宋体"/>
          <w:sz w:val="24"/>
          <w:szCs w:val="24"/>
          <w:lang w:eastAsia="zh-CN"/>
        </w:rPr>
        <w:t>统计清单详见</w:t>
      </w:r>
      <w:r>
        <w:rPr>
          <w:rFonts w:hint="eastAsia" w:ascii="宋体" w:hAnsi="宋体" w:eastAsia="宋体" w:cs="宋体"/>
          <w:sz w:val="24"/>
          <w:szCs w:val="24"/>
        </w:rPr>
        <w:t>附件，</w:t>
      </w:r>
      <w:r>
        <w:rPr>
          <w:rFonts w:hint="eastAsia" w:ascii="宋体" w:hAnsi="宋体" w:eastAsia="宋体" w:cs="宋体"/>
          <w:sz w:val="24"/>
          <w:szCs w:val="24"/>
          <w:lang w:eastAsia="zh-CN"/>
        </w:rPr>
        <w:t>维修</w:t>
      </w:r>
      <w:r>
        <w:rPr>
          <w:rFonts w:hint="eastAsia" w:ascii="宋体" w:hAnsi="宋体" w:eastAsia="宋体" w:cs="宋体"/>
          <w:sz w:val="24"/>
          <w:szCs w:val="24"/>
        </w:rPr>
        <w:t>总预算为</w:t>
      </w:r>
      <w:r>
        <w:rPr>
          <w:rFonts w:hint="eastAsia" w:ascii="宋体" w:hAnsi="宋体" w:eastAsia="宋体" w:cs="宋体"/>
          <w:sz w:val="24"/>
          <w:szCs w:val="24"/>
        </w:rPr>
        <w:t>11000</w:t>
      </w:r>
      <w:r>
        <w:rPr>
          <w:rFonts w:hint="eastAsia" w:ascii="宋体" w:hAnsi="宋体" w:eastAsia="宋体" w:cs="宋体"/>
          <w:sz w:val="24"/>
          <w:szCs w:val="24"/>
        </w:rPr>
        <w:t>元。</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textAlignment w:val="auto"/>
        <w:rPr>
          <w:rFonts w:hint="eastAsia" w:ascii="宋体" w:hAnsi="宋体" w:eastAsia="宋体" w:cs="宋体"/>
          <w:sz w:val="24"/>
          <w:szCs w:val="24"/>
        </w:rPr>
      </w:pPr>
      <w:r>
        <w:rPr>
          <w:rFonts w:hint="eastAsia" w:ascii="宋体" w:hAnsi="宋体" w:eastAsia="宋体" w:cs="宋体"/>
          <w:sz w:val="24"/>
          <w:szCs w:val="24"/>
        </w:rPr>
        <w:t>为保证</w:t>
      </w:r>
      <w:r>
        <w:rPr>
          <w:rFonts w:hint="eastAsia" w:ascii="宋体" w:hAnsi="宋体" w:eastAsia="宋体" w:cs="宋体"/>
          <w:sz w:val="24"/>
          <w:szCs w:val="24"/>
          <w:lang w:eastAsia="zh-CN"/>
        </w:rPr>
        <w:t>课堂教学</w:t>
      </w:r>
      <w:r>
        <w:rPr>
          <w:rFonts w:hint="eastAsia" w:ascii="宋体" w:hAnsi="宋体" w:eastAsia="宋体" w:cs="宋体"/>
          <w:sz w:val="24"/>
          <w:szCs w:val="24"/>
        </w:rPr>
        <w:t>质量，</w:t>
      </w:r>
      <w:r>
        <w:rPr>
          <w:rFonts w:hint="eastAsia" w:ascii="宋体" w:hAnsi="宋体" w:eastAsia="宋体" w:cs="宋体"/>
          <w:sz w:val="24"/>
          <w:szCs w:val="24"/>
          <w:lang w:eastAsia="zh-CN"/>
        </w:rPr>
        <w:t>学校拟</w:t>
      </w:r>
      <w:r>
        <w:rPr>
          <w:rFonts w:hint="eastAsia" w:ascii="宋体" w:hAnsi="宋体" w:eastAsia="宋体" w:cs="宋体"/>
          <w:sz w:val="24"/>
          <w:szCs w:val="24"/>
        </w:rPr>
        <w:t>组织进行统一维修处理，</w:t>
      </w:r>
      <w:r>
        <w:rPr>
          <w:rFonts w:hint="eastAsia" w:ascii="宋体" w:hAnsi="宋体" w:eastAsia="宋体" w:cs="宋体"/>
          <w:i w:val="0"/>
          <w:caps w:val="0"/>
          <w:color w:val="000000"/>
          <w:spacing w:val="0"/>
          <w:kern w:val="0"/>
          <w:sz w:val="24"/>
          <w:szCs w:val="24"/>
          <w:shd w:val="clear" w:color="auto" w:fill="FFFFFF"/>
          <w:lang w:val="en-US" w:eastAsia="zh-CN" w:bidi="ar"/>
        </w:rPr>
        <w:t>现公开询价以确定本项目采购的供应商，欢迎各具备多媒体维修资质的供应商参与本项目建设的投标报价。投标咨询电话：学校教务处信息中心0714--6379893，投标人须到各教室多媒体设备场地实地勘查设备运行故障情况后，将</w:t>
      </w:r>
      <w:r>
        <w:rPr>
          <w:rFonts w:hint="eastAsia" w:ascii="宋体" w:hAnsi="宋体" w:eastAsia="宋体" w:cs="宋体"/>
          <w:sz w:val="24"/>
          <w:szCs w:val="24"/>
        </w:rPr>
        <w:t>投标报价文件盖章</w:t>
      </w:r>
      <w:r>
        <w:rPr>
          <w:rFonts w:hint="eastAsia" w:ascii="宋体" w:hAnsi="宋体" w:eastAsia="宋体" w:cs="宋体"/>
          <w:sz w:val="24"/>
          <w:szCs w:val="24"/>
          <w:lang w:eastAsia="zh-CN"/>
        </w:rPr>
        <w:t>，</w:t>
      </w:r>
      <w:r>
        <w:rPr>
          <w:rFonts w:hint="eastAsia" w:ascii="宋体" w:hAnsi="宋体" w:eastAsia="宋体" w:cs="宋体"/>
          <w:sz w:val="24"/>
          <w:szCs w:val="24"/>
        </w:rPr>
        <w:t>并提供营业执照复印件，用档案袋密封，封面注明投标名称、联系人、联系电话。投标报价文件请于20</w:t>
      </w:r>
      <w:r>
        <w:rPr>
          <w:rFonts w:hint="eastAsia" w:ascii="宋体" w:hAnsi="宋体" w:eastAsia="宋体" w:cs="宋体"/>
          <w:sz w:val="24"/>
          <w:szCs w:val="24"/>
          <w:lang w:val="en-US" w:eastAsia="zh-CN"/>
        </w:rPr>
        <w:t>22</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4</w:t>
      </w:r>
      <w:r>
        <w:rPr>
          <w:rFonts w:hint="eastAsia" w:ascii="宋体" w:hAnsi="宋体" w:eastAsia="宋体" w:cs="宋体"/>
          <w:sz w:val="24"/>
          <w:szCs w:val="24"/>
        </w:rPr>
        <w:t>日</w:t>
      </w:r>
      <w:r>
        <w:rPr>
          <w:rFonts w:hint="eastAsia" w:ascii="宋体" w:hAnsi="宋体" w:eastAsia="宋体" w:cs="宋体"/>
          <w:sz w:val="24"/>
          <w:szCs w:val="24"/>
          <w:lang w:val="en-US" w:eastAsia="zh-CN"/>
        </w:rPr>
        <w:t>17</w:t>
      </w:r>
      <w:r>
        <w:rPr>
          <w:rFonts w:hint="eastAsia" w:ascii="宋体" w:hAnsi="宋体" w:eastAsia="宋体" w:cs="宋体"/>
          <w:sz w:val="24"/>
          <w:szCs w:val="24"/>
        </w:rPr>
        <w:t>:</w:t>
      </w:r>
      <w:r>
        <w:rPr>
          <w:rFonts w:hint="eastAsia" w:ascii="宋体" w:hAnsi="宋体" w:eastAsia="宋体" w:cs="宋体"/>
          <w:sz w:val="24"/>
          <w:szCs w:val="24"/>
          <w:lang w:val="en-US" w:eastAsia="zh-CN"/>
        </w:rPr>
        <w:t>00</w:t>
      </w:r>
      <w:r>
        <w:rPr>
          <w:rFonts w:hint="eastAsia" w:ascii="宋体" w:hAnsi="宋体" w:eastAsia="宋体" w:cs="宋体"/>
          <w:sz w:val="24"/>
          <w:szCs w:val="24"/>
        </w:rPr>
        <w:t>前送交学校</w:t>
      </w:r>
      <w:r>
        <w:rPr>
          <w:rFonts w:hint="eastAsia" w:ascii="宋体" w:hAnsi="宋体" w:eastAsia="宋体" w:cs="宋体"/>
          <w:sz w:val="24"/>
          <w:szCs w:val="24"/>
          <w:lang w:eastAsia="zh-CN"/>
        </w:rPr>
        <w:t>采购办</w:t>
      </w:r>
      <w:r>
        <w:rPr>
          <w:rFonts w:hint="eastAsia" w:ascii="宋体" w:hAnsi="宋体" w:eastAsia="宋体" w:cs="宋体"/>
          <w:sz w:val="24"/>
          <w:szCs w:val="24"/>
        </w:rPr>
        <w:t>，地址：黄石市发展大道155号，联系人：李老师0714-</w:t>
      </w:r>
      <w:r>
        <w:rPr>
          <w:rFonts w:hint="eastAsia" w:ascii="宋体" w:hAnsi="宋体" w:eastAsia="宋体" w:cs="宋体"/>
          <w:sz w:val="24"/>
          <w:szCs w:val="24"/>
          <w:lang w:val="en-US" w:eastAsia="zh-CN"/>
        </w:rPr>
        <w:t>3828368</w:t>
      </w:r>
      <w:r>
        <w:rPr>
          <w:rFonts w:hint="eastAsia" w:ascii="宋体" w:hAnsi="宋体" w:eastAsia="宋体" w:cs="宋体"/>
          <w:sz w:val="24"/>
          <w:szCs w:val="24"/>
        </w:rPr>
        <w:t>、15072056627。</w:t>
      </w:r>
      <w:r>
        <w:rPr>
          <w:rFonts w:hint="eastAsia" w:ascii="宋体" w:hAnsi="宋体" w:eastAsia="宋体" w:cs="宋体"/>
          <w:sz w:val="24"/>
          <w:szCs w:val="24"/>
        </w:rPr>
        <w:br w:type="textWrapping"/>
      </w:r>
      <w:r>
        <w:rPr>
          <w:rFonts w:hint="eastAsia" w:ascii="宋体" w:hAnsi="宋体" w:eastAsia="宋体" w:cs="宋体"/>
          <w:sz w:val="24"/>
          <w:szCs w:val="24"/>
        </w:rPr>
        <w:t>  本项目为交钥匙工程，费用包干（包干价）。学校公开询价小组按同等条件下本项目投标报价的总报价最低者成交，成交结果经学校</w:t>
      </w:r>
      <w:r>
        <w:rPr>
          <w:rFonts w:hint="eastAsia" w:ascii="宋体" w:hAnsi="宋体" w:eastAsia="宋体" w:cs="宋体"/>
          <w:sz w:val="24"/>
          <w:szCs w:val="24"/>
        </w:rPr>
        <w:t>党政联席会</w:t>
      </w:r>
      <w:r>
        <w:rPr>
          <w:rFonts w:hint="eastAsia" w:ascii="宋体" w:hAnsi="宋体" w:eastAsia="宋体" w:cs="宋体"/>
          <w:sz w:val="24"/>
          <w:szCs w:val="24"/>
          <w:lang w:eastAsia="zh-CN"/>
        </w:rPr>
        <w:t>上会</w:t>
      </w:r>
      <w:r>
        <w:rPr>
          <w:rFonts w:hint="eastAsia" w:ascii="宋体" w:hAnsi="宋体" w:eastAsia="宋体" w:cs="宋体"/>
          <w:sz w:val="24"/>
          <w:szCs w:val="24"/>
        </w:rPr>
        <w:t>后直接通知成交供应商。</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湖北城市职业学校</w:t>
      </w:r>
      <w:r>
        <w:rPr>
          <w:rFonts w:hint="eastAsia" w:ascii="宋体" w:hAnsi="宋体" w:eastAsia="宋体" w:cs="宋体"/>
          <w:sz w:val="24"/>
          <w:szCs w:val="24"/>
        </w:rPr>
        <w:br w:type="textWrapping"/>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202</w:t>
      </w:r>
      <w:r>
        <w:rPr>
          <w:rFonts w:hint="eastAsia" w:ascii="宋体" w:hAnsi="宋体" w:eastAsia="宋体" w:cs="宋体"/>
          <w:sz w:val="24"/>
          <w:szCs w:val="24"/>
          <w:lang w:val="en-US" w:eastAsia="zh-CN"/>
        </w:rPr>
        <w:t>2</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1</w:t>
      </w:r>
      <w:r>
        <w:rPr>
          <w:rFonts w:hint="eastAsia" w:ascii="宋体" w:hAnsi="宋体" w:eastAsia="宋体" w:cs="宋体"/>
          <w:sz w:val="24"/>
          <w:szCs w:val="24"/>
        </w:rPr>
        <w:t>日</w:t>
      </w:r>
    </w:p>
    <w:p>
      <w:pPr>
        <w:keepNext w:val="0"/>
        <w:keepLines w:val="0"/>
        <w:pageBreakBefore w:val="0"/>
        <w:widowControl w:val="0"/>
        <w:kinsoku/>
        <w:wordWrap/>
        <w:overflowPunct/>
        <w:topLinePunct w:val="0"/>
        <w:autoSpaceDE/>
        <w:autoSpaceDN/>
        <w:bidi w:val="0"/>
        <w:adjustRightInd/>
        <w:snapToGrid/>
        <w:spacing w:line="460" w:lineRule="exact"/>
        <w:ind w:firstLine="570"/>
        <w:textAlignment w:val="auto"/>
        <w:rPr>
          <w:rFonts w:hint="eastAsia" w:ascii="宋体" w:hAnsi="宋体" w:eastAsia="宋体" w:cs="宋体"/>
          <w:sz w:val="24"/>
          <w:szCs w:val="24"/>
        </w:rPr>
      </w:pPr>
    </w:p>
    <w:p>
      <w:pPr>
        <w:keepNext w:val="0"/>
        <w:keepLines w:val="0"/>
        <w:pageBreakBefore w:val="0"/>
        <w:widowControl w:val="0"/>
        <w:kinsoku/>
        <w:wordWrap/>
        <w:overflowPunct/>
        <w:topLinePunct w:val="0"/>
        <w:autoSpaceDE/>
        <w:autoSpaceDN/>
        <w:bidi w:val="0"/>
        <w:adjustRightInd/>
        <w:snapToGrid/>
        <w:spacing w:line="460" w:lineRule="exact"/>
        <w:textAlignment w:val="auto"/>
        <w:rPr>
          <w:rFonts w:hint="eastAsia" w:ascii="宋体" w:hAnsi="宋体" w:eastAsia="宋体" w:cs="宋体"/>
          <w:b/>
          <w:bCs/>
          <w:color w:val="000000"/>
          <w:kern w:val="0"/>
          <w:sz w:val="24"/>
          <w:szCs w:val="24"/>
          <w:lang w:eastAsia="zh-CN" w:bidi="mn-Mong-CN"/>
        </w:rPr>
      </w:pPr>
      <w:r>
        <w:rPr>
          <w:rFonts w:hint="eastAsia" w:ascii="宋体" w:hAnsi="宋体" w:eastAsia="宋体" w:cs="宋体"/>
          <w:b/>
          <w:bCs/>
          <w:sz w:val="24"/>
          <w:szCs w:val="24"/>
          <w:lang w:eastAsia="zh-CN"/>
        </w:rPr>
        <w:t>附件</w:t>
      </w:r>
      <w:r>
        <w:rPr>
          <w:rFonts w:hint="eastAsia" w:ascii="宋体" w:hAnsi="宋体" w:eastAsia="宋体" w:cs="宋体"/>
          <w:b/>
          <w:bCs/>
          <w:sz w:val="24"/>
          <w:szCs w:val="24"/>
          <w:lang w:val="en-US" w:eastAsia="zh-CN"/>
        </w:rPr>
        <w:t>1：</w:t>
      </w:r>
      <w:r>
        <w:rPr>
          <w:rFonts w:hint="eastAsia" w:ascii="宋体" w:hAnsi="宋体" w:eastAsia="宋体" w:cs="宋体"/>
          <w:b/>
          <w:bCs/>
          <w:color w:val="000000"/>
          <w:kern w:val="0"/>
          <w:sz w:val="24"/>
          <w:szCs w:val="24"/>
          <w:lang w:bidi="mn-Mong-CN"/>
        </w:rPr>
        <w:t>教室多媒体维修</w:t>
      </w:r>
      <w:r>
        <w:rPr>
          <w:rFonts w:hint="eastAsia" w:ascii="宋体" w:hAnsi="宋体" w:eastAsia="宋体" w:cs="宋体"/>
          <w:b/>
          <w:bCs/>
          <w:color w:val="000000"/>
          <w:kern w:val="0"/>
          <w:sz w:val="24"/>
          <w:szCs w:val="24"/>
          <w:lang w:eastAsia="zh-CN" w:bidi="mn-Mong-CN"/>
        </w:rPr>
        <w:t>项目报价清单</w:t>
      </w:r>
    </w:p>
    <w:p>
      <w:pPr>
        <w:keepNext w:val="0"/>
        <w:keepLines w:val="0"/>
        <w:pageBreakBefore w:val="0"/>
        <w:widowControl w:val="0"/>
        <w:kinsoku/>
        <w:wordWrap/>
        <w:overflowPunct/>
        <w:topLinePunct w:val="0"/>
        <w:autoSpaceDE/>
        <w:autoSpaceDN/>
        <w:bidi w:val="0"/>
        <w:adjustRightInd/>
        <w:snapToGrid/>
        <w:spacing w:line="460" w:lineRule="exact"/>
        <w:jc w:val="both"/>
        <w:textAlignment w:val="auto"/>
        <w:rPr>
          <w:rFonts w:hint="eastAsia" w:ascii="宋体" w:hAnsi="宋体" w:eastAsia="宋体" w:cs="宋体"/>
          <w:b/>
          <w:bCs/>
          <w:sz w:val="24"/>
          <w:szCs w:val="24"/>
        </w:rPr>
      </w:pPr>
      <w:r>
        <w:rPr>
          <w:rFonts w:hint="eastAsia" w:ascii="宋体" w:hAnsi="宋体" w:eastAsia="宋体" w:cs="宋体"/>
          <w:b/>
          <w:bCs/>
          <w:color w:val="000000"/>
          <w:kern w:val="0"/>
          <w:sz w:val="24"/>
          <w:szCs w:val="24"/>
          <w:lang w:eastAsia="zh-CN" w:bidi="mn-Mong-CN"/>
        </w:rPr>
        <w:t>附件</w:t>
      </w:r>
      <w:r>
        <w:rPr>
          <w:rFonts w:hint="eastAsia" w:ascii="宋体" w:hAnsi="宋体" w:eastAsia="宋体" w:cs="宋体"/>
          <w:b/>
          <w:bCs/>
          <w:color w:val="000000"/>
          <w:kern w:val="0"/>
          <w:sz w:val="24"/>
          <w:szCs w:val="24"/>
          <w:lang w:val="en-US" w:eastAsia="zh-CN" w:bidi="mn-Mong-CN"/>
        </w:rPr>
        <w:t>2：</w:t>
      </w:r>
      <w:r>
        <w:rPr>
          <w:rFonts w:hint="eastAsia" w:ascii="宋体" w:hAnsi="宋体" w:eastAsia="宋体" w:cs="宋体"/>
          <w:b/>
          <w:bCs/>
          <w:sz w:val="24"/>
          <w:szCs w:val="24"/>
        </w:rPr>
        <w:t>新增维修多媒体清单</w:t>
      </w:r>
    </w:p>
    <w:p>
      <w:pPr>
        <w:jc w:val="both"/>
        <w:rPr>
          <w:rFonts w:hint="eastAsia" w:ascii="宋体" w:hAnsi="宋体" w:eastAsia="宋体" w:cs="宋体"/>
          <w:b/>
          <w:bCs/>
          <w:sz w:val="32"/>
          <w:szCs w:val="36"/>
        </w:rPr>
      </w:pPr>
    </w:p>
    <w:p>
      <w:pPr>
        <w:jc w:val="center"/>
        <w:rPr>
          <w:rFonts w:hint="eastAsia" w:ascii="宋体" w:hAnsi="宋体" w:eastAsia="宋体" w:cs="宋体"/>
          <w:b/>
          <w:bCs/>
          <w:color w:val="000000"/>
          <w:kern w:val="0"/>
          <w:sz w:val="28"/>
          <w:szCs w:val="28"/>
          <w:lang w:val="en-US" w:eastAsia="zh-CN" w:bidi="mn-Mong-CN"/>
        </w:rPr>
      </w:pPr>
      <w:r>
        <w:rPr>
          <w:rFonts w:hint="eastAsia" w:ascii="宋体" w:hAnsi="宋体" w:eastAsia="宋体" w:cs="宋体"/>
          <w:b/>
          <w:bCs/>
          <w:color w:val="000000"/>
          <w:kern w:val="0"/>
          <w:sz w:val="28"/>
          <w:szCs w:val="28"/>
          <w:lang w:eastAsia="zh-CN" w:bidi="mn-Mong-CN"/>
        </w:rPr>
        <w:t>湖北城市职业学校</w:t>
      </w:r>
      <w:r>
        <w:rPr>
          <w:rFonts w:hint="eastAsia" w:ascii="宋体" w:hAnsi="宋体" w:eastAsia="宋体" w:cs="宋体"/>
          <w:b/>
          <w:bCs/>
          <w:color w:val="000000"/>
          <w:kern w:val="0"/>
          <w:sz w:val="28"/>
          <w:szCs w:val="28"/>
          <w:lang w:val="en-US" w:eastAsia="zh-CN" w:bidi="mn-Mong-CN"/>
        </w:rPr>
        <w:t>2022年春季度开学</w:t>
      </w:r>
    </w:p>
    <w:p>
      <w:pPr>
        <w:jc w:val="center"/>
        <w:rPr>
          <w:rFonts w:hint="eastAsia" w:ascii="宋体" w:hAnsi="宋体" w:eastAsia="宋体" w:cs="宋体"/>
          <w:sz w:val="28"/>
          <w:szCs w:val="28"/>
        </w:rPr>
      </w:pPr>
      <w:r>
        <w:rPr>
          <w:rFonts w:hint="eastAsia" w:ascii="宋体" w:hAnsi="宋体" w:eastAsia="宋体" w:cs="宋体"/>
          <w:b/>
          <w:bCs/>
          <w:color w:val="000000"/>
          <w:kern w:val="0"/>
          <w:sz w:val="28"/>
          <w:szCs w:val="28"/>
          <w:lang w:bidi="mn-Mong-CN"/>
        </w:rPr>
        <w:t>教室多媒体维修</w:t>
      </w:r>
      <w:r>
        <w:rPr>
          <w:rFonts w:hint="eastAsia" w:ascii="宋体" w:hAnsi="宋体" w:eastAsia="宋体" w:cs="宋体"/>
          <w:b/>
          <w:bCs/>
          <w:color w:val="000000"/>
          <w:kern w:val="0"/>
          <w:sz w:val="28"/>
          <w:szCs w:val="28"/>
          <w:lang w:eastAsia="zh-CN" w:bidi="mn-Mong-CN"/>
        </w:rPr>
        <w:t>项目报价清单</w:t>
      </w:r>
    </w:p>
    <w:tbl>
      <w:tblPr>
        <w:tblStyle w:val="4"/>
        <w:tblW w:w="8724" w:type="dxa"/>
        <w:tblInd w:w="0" w:type="dxa"/>
        <w:tblLayout w:type="fixed"/>
        <w:tblCellMar>
          <w:top w:w="0" w:type="dxa"/>
          <w:left w:w="108" w:type="dxa"/>
          <w:bottom w:w="0" w:type="dxa"/>
          <w:right w:w="108" w:type="dxa"/>
        </w:tblCellMar>
      </w:tblPr>
      <w:tblGrid>
        <w:gridCol w:w="3369"/>
        <w:gridCol w:w="2445"/>
        <w:gridCol w:w="1305"/>
        <w:gridCol w:w="1605"/>
      </w:tblGrid>
      <w:tr>
        <w:tblPrEx>
          <w:tblCellMar>
            <w:top w:w="0" w:type="dxa"/>
            <w:left w:w="108" w:type="dxa"/>
            <w:bottom w:w="0" w:type="dxa"/>
            <w:right w:w="108" w:type="dxa"/>
          </w:tblCellMar>
        </w:tblPrEx>
        <w:trPr>
          <w:trHeight w:val="270" w:hRule="atLeast"/>
        </w:trPr>
        <w:tc>
          <w:tcPr>
            <w:tcW w:w="33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维修项目</w:t>
            </w:r>
            <w:r>
              <w:rPr>
                <w:rFonts w:hint="eastAsia" w:ascii="宋体" w:hAnsi="宋体" w:eastAsia="宋体" w:cs="宋体"/>
                <w:b/>
                <w:bCs/>
                <w:color w:val="000000"/>
                <w:kern w:val="0"/>
                <w:sz w:val="24"/>
                <w:szCs w:val="24"/>
                <w:lang w:eastAsia="zh-CN"/>
              </w:rPr>
              <w:t>（投标人须实地勘查：规格、参数等实际情况）</w:t>
            </w:r>
          </w:p>
        </w:tc>
        <w:tc>
          <w:tcPr>
            <w:tcW w:w="244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rPr>
              <w:t>数量</w:t>
            </w:r>
            <w:r>
              <w:rPr>
                <w:rFonts w:hint="eastAsia" w:ascii="宋体" w:hAnsi="宋体" w:eastAsia="宋体" w:cs="宋体"/>
                <w:b/>
                <w:bCs/>
                <w:color w:val="000000"/>
                <w:kern w:val="0"/>
                <w:sz w:val="24"/>
                <w:szCs w:val="24"/>
                <w:lang w:eastAsia="zh-CN"/>
              </w:rPr>
              <w:t>（单位：个）</w:t>
            </w:r>
          </w:p>
        </w:tc>
        <w:tc>
          <w:tcPr>
            <w:tcW w:w="1305" w:type="dxa"/>
            <w:tcBorders>
              <w:top w:val="single" w:color="auto" w:sz="4" w:space="0"/>
              <w:left w:val="nil"/>
              <w:bottom w:val="single" w:color="auto" w:sz="4" w:space="0"/>
              <w:right w:val="single" w:color="auto" w:sz="4" w:space="0"/>
            </w:tcBorders>
            <w:shd w:val="clear" w:color="auto" w:fill="auto"/>
            <w:noWrap/>
            <w:vAlign w:val="center"/>
          </w:tcPr>
          <w:p>
            <w:pPr>
              <w:widowControl/>
              <w:spacing w:line="240" w:lineRule="auto"/>
              <w:jc w:val="left"/>
              <w:rPr>
                <w:rFonts w:hint="eastAsia" w:ascii="宋体" w:hAnsi="宋体" w:eastAsia="宋体" w:cs="宋体"/>
                <w:b/>
                <w:bCs/>
                <w:color w:val="000000"/>
                <w:kern w:val="0"/>
                <w:sz w:val="24"/>
                <w:szCs w:val="24"/>
              </w:rPr>
            </w:pPr>
            <w:r>
              <w:rPr>
                <w:rFonts w:hint="eastAsia" w:ascii="宋体" w:hAnsi="宋体" w:eastAsia="宋体" w:cs="宋体"/>
                <w:b/>
                <w:bCs/>
                <w:color w:val="000000"/>
                <w:kern w:val="0"/>
                <w:sz w:val="24"/>
                <w:szCs w:val="24"/>
              </w:rPr>
              <w:t>单价</w:t>
            </w:r>
          </w:p>
        </w:tc>
        <w:tc>
          <w:tcPr>
            <w:tcW w:w="1605" w:type="dxa"/>
            <w:tcBorders>
              <w:top w:val="single" w:color="auto" w:sz="4" w:space="0"/>
              <w:left w:val="nil"/>
              <w:bottom w:val="single" w:color="auto" w:sz="4" w:space="0"/>
              <w:right w:val="single" w:color="auto" w:sz="4" w:space="0"/>
            </w:tcBorders>
            <w:vAlign w:val="center"/>
          </w:tcPr>
          <w:p>
            <w:pPr>
              <w:widowControl/>
              <w:spacing w:line="240" w:lineRule="auto"/>
              <w:jc w:val="left"/>
              <w:rPr>
                <w:rFonts w:hint="eastAsia" w:ascii="宋体" w:hAnsi="宋体" w:eastAsia="宋体" w:cs="宋体"/>
                <w:b/>
                <w:bCs/>
                <w:color w:val="000000"/>
                <w:kern w:val="0"/>
                <w:sz w:val="24"/>
                <w:szCs w:val="24"/>
                <w:lang w:eastAsia="zh-CN"/>
              </w:rPr>
            </w:pPr>
            <w:r>
              <w:rPr>
                <w:rFonts w:hint="eastAsia" w:ascii="宋体" w:hAnsi="宋体" w:eastAsia="宋体" w:cs="宋体"/>
                <w:b/>
                <w:bCs/>
                <w:color w:val="000000"/>
                <w:kern w:val="0"/>
                <w:sz w:val="24"/>
                <w:szCs w:val="24"/>
                <w:lang w:eastAsia="zh-CN"/>
              </w:rPr>
              <w:t>小计</w:t>
            </w:r>
          </w:p>
        </w:tc>
      </w:tr>
      <w:tr>
        <w:tblPrEx>
          <w:tblCellMar>
            <w:top w:w="0" w:type="dxa"/>
            <w:left w:w="108" w:type="dxa"/>
            <w:bottom w:w="0" w:type="dxa"/>
            <w:right w:w="108" w:type="dxa"/>
          </w:tblCellMar>
        </w:tblPrEx>
        <w:trPr>
          <w:trHeight w:val="270" w:hRule="atLeast"/>
        </w:trPr>
        <w:tc>
          <w:tcPr>
            <w:tcW w:w="336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维修中控</w:t>
            </w:r>
          </w:p>
        </w:tc>
        <w:tc>
          <w:tcPr>
            <w:tcW w:w="244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8</w:t>
            </w:r>
          </w:p>
        </w:tc>
        <w:tc>
          <w:tcPr>
            <w:tcW w:w="130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p>
        </w:tc>
        <w:tc>
          <w:tcPr>
            <w:tcW w:w="1605" w:type="dxa"/>
            <w:tcBorders>
              <w:top w:val="single" w:color="auto" w:sz="4" w:space="0"/>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270" w:hRule="atLeast"/>
        </w:trPr>
        <w:tc>
          <w:tcPr>
            <w:tcW w:w="336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更换灯泡</w:t>
            </w:r>
          </w:p>
        </w:tc>
        <w:tc>
          <w:tcPr>
            <w:tcW w:w="24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3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p>
        </w:tc>
        <w:tc>
          <w:tcPr>
            <w:tcW w:w="160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270" w:hRule="atLeast"/>
        </w:trPr>
        <w:tc>
          <w:tcPr>
            <w:tcW w:w="336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更换外放喇叭</w:t>
            </w:r>
          </w:p>
        </w:tc>
        <w:tc>
          <w:tcPr>
            <w:tcW w:w="24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3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p>
        </w:tc>
        <w:tc>
          <w:tcPr>
            <w:tcW w:w="160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283" w:hRule="atLeast"/>
        </w:trPr>
        <w:tc>
          <w:tcPr>
            <w:tcW w:w="336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网络修复</w:t>
            </w:r>
          </w:p>
        </w:tc>
        <w:tc>
          <w:tcPr>
            <w:tcW w:w="24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3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p>
        </w:tc>
        <w:tc>
          <w:tcPr>
            <w:tcW w:w="160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270" w:hRule="atLeast"/>
        </w:trPr>
        <w:tc>
          <w:tcPr>
            <w:tcW w:w="336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更换电动幕布</w:t>
            </w:r>
          </w:p>
        </w:tc>
        <w:tc>
          <w:tcPr>
            <w:tcW w:w="24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3</w:t>
            </w:r>
          </w:p>
        </w:tc>
        <w:tc>
          <w:tcPr>
            <w:tcW w:w="13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p>
        </w:tc>
        <w:tc>
          <w:tcPr>
            <w:tcW w:w="160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270" w:hRule="atLeast"/>
        </w:trPr>
        <w:tc>
          <w:tcPr>
            <w:tcW w:w="336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重装系统</w:t>
            </w:r>
          </w:p>
        </w:tc>
        <w:tc>
          <w:tcPr>
            <w:tcW w:w="24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5</w:t>
            </w:r>
          </w:p>
        </w:tc>
        <w:tc>
          <w:tcPr>
            <w:tcW w:w="13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p>
        </w:tc>
        <w:tc>
          <w:tcPr>
            <w:tcW w:w="160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270" w:hRule="atLeast"/>
        </w:trPr>
        <w:tc>
          <w:tcPr>
            <w:tcW w:w="3369"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维修投影主板</w:t>
            </w:r>
          </w:p>
        </w:tc>
        <w:tc>
          <w:tcPr>
            <w:tcW w:w="244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4</w:t>
            </w:r>
          </w:p>
        </w:tc>
        <w:tc>
          <w:tcPr>
            <w:tcW w:w="1305" w:type="dxa"/>
            <w:tcBorders>
              <w:top w:val="nil"/>
              <w:left w:val="nil"/>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p>
        </w:tc>
        <w:tc>
          <w:tcPr>
            <w:tcW w:w="1605" w:type="dxa"/>
            <w:tcBorders>
              <w:top w:val="nil"/>
              <w:left w:val="nil"/>
              <w:bottom w:val="single" w:color="auto" w:sz="4" w:space="0"/>
              <w:right w:val="single" w:color="auto" w:sz="4" w:space="0"/>
            </w:tcBorders>
            <w:vAlign w:val="center"/>
          </w:tcPr>
          <w:p>
            <w:pPr>
              <w:widowControl/>
              <w:jc w:val="center"/>
              <w:rPr>
                <w:rFonts w:hint="eastAsia" w:ascii="宋体" w:hAnsi="宋体" w:eastAsia="宋体" w:cs="宋体"/>
                <w:color w:val="000000"/>
                <w:kern w:val="0"/>
                <w:sz w:val="24"/>
                <w:szCs w:val="24"/>
              </w:rPr>
            </w:pPr>
          </w:p>
        </w:tc>
      </w:tr>
      <w:tr>
        <w:tblPrEx>
          <w:tblCellMar>
            <w:top w:w="0" w:type="dxa"/>
            <w:left w:w="108" w:type="dxa"/>
            <w:bottom w:w="0" w:type="dxa"/>
            <w:right w:w="108" w:type="dxa"/>
          </w:tblCellMar>
        </w:tblPrEx>
        <w:trPr>
          <w:trHeight w:val="270" w:hRule="atLeast"/>
        </w:trPr>
        <w:tc>
          <w:tcPr>
            <w:tcW w:w="7119" w:type="dxa"/>
            <w:gridSpan w:val="3"/>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合计</w:t>
            </w:r>
          </w:p>
        </w:tc>
        <w:tc>
          <w:tcPr>
            <w:tcW w:w="1605" w:type="dxa"/>
            <w:tcBorders>
              <w:top w:val="single" w:color="auto" w:sz="4" w:space="0"/>
              <w:left w:val="nil"/>
              <w:bottom w:val="single" w:color="auto" w:sz="4" w:space="0"/>
              <w:right w:val="single" w:color="auto" w:sz="4" w:space="0"/>
            </w:tcBorders>
          </w:tcPr>
          <w:p>
            <w:pPr>
              <w:widowControl/>
              <w:jc w:val="center"/>
              <w:rPr>
                <w:rFonts w:hint="eastAsia" w:ascii="宋体" w:hAnsi="宋体" w:eastAsia="宋体" w:cs="宋体"/>
                <w:color w:val="000000"/>
                <w:kern w:val="0"/>
                <w:sz w:val="24"/>
                <w:szCs w:val="24"/>
                <w:lang w:eastAsia="zh-CN"/>
              </w:rPr>
            </w:pPr>
            <w:r>
              <w:rPr>
                <w:rFonts w:hint="eastAsia" w:ascii="宋体" w:hAnsi="宋体" w:eastAsia="宋体" w:cs="宋体"/>
                <w:color w:val="000000"/>
                <w:kern w:val="0"/>
                <w:sz w:val="24"/>
                <w:szCs w:val="24"/>
                <w:lang w:val="en-US" w:eastAsia="zh-CN"/>
              </w:rPr>
              <w:t xml:space="preserve"> </w:t>
            </w:r>
          </w:p>
        </w:tc>
      </w:tr>
    </w:tbl>
    <w:p>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总报价（大小写）：</w:t>
      </w:r>
    </w:p>
    <w:p>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投标单位（盖章）：</w:t>
      </w:r>
    </w:p>
    <w:p>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联系人及电话：</w:t>
      </w:r>
    </w:p>
    <w:p>
      <w:pPr>
        <w:rPr>
          <w:rFonts w:hint="eastAsia" w:ascii="宋体" w:hAnsi="宋体" w:eastAsia="宋体" w:cs="宋体"/>
          <w:b/>
          <w:bCs/>
          <w:sz w:val="24"/>
          <w:szCs w:val="24"/>
          <w:lang w:eastAsia="zh-CN"/>
        </w:rPr>
      </w:pPr>
      <w:r>
        <w:rPr>
          <w:rFonts w:hint="eastAsia" w:ascii="宋体" w:hAnsi="宋体" w:eastAsia="宋体" w:cs="宋体"/>
          <w:b/>
          <w:bCs/>
          <w:sz w:val="24"/>
          <w:szCs w:val="24"/>
          <w:lang w:eastAsia="zh-CN"/>
        </w:rPr>
        <w:t>日期：</w:t>
      </w:r>
    </w:p>
    <w:p>
      <w:pPr>
        <w:jc w:val="center"/>
        <w:rPr>
          <w:rFonts w:hint="eastAsia" w:ascii="宋体" w:hAnsi="宋体" w:eastAsia="宋体" w:cs="宋体"/>
          <w:b/>
          <w:bCs/>
          <w:color w:val="000000"/>
          <w:kern w:val="0"/>
          <w:sz w:val="28"/>
          <w:szCs w:val="28"/>
          <w:lang w:eastAsia="zh-CN" w:bidi="mn-Mong-CN"/>
        </w:rPr>
      </w:pPr>
    </w:p>
    <w:p>
      <w:pPr>
        <w:jc w:val="center"/>
        <w:rPr>
          <w:rFonts w:hint="eastAsia" w:ascii="宋体" w:hAnsi="宋体" w:eastAsia="宋体" w:cs="宋体"/>
          <w:sz w:val="28"/>
          <w:szCs w:val="28"/>
        </w:rPr>
      </w:pPr>
      <w:r>
        <w:rPr>
          <w:rFonts w:hint="eastAsia" w:ascii="宋体" w:hAnsi="宋体" w:eastAsia="宋体" w:cs="宋体"/>
          <w:b/>
          <w:bCs/>
          <w:color w:val="000000"/>
          <w:kern w:val="0"/>
          <w:sz w:val="28"/>
          <w:szCs w:val="28"/>
          <w:lang w:eastAsia="zh-CN" w:bidi="mn-Mong-CN"/>
        </w:rPr>
        <w:t>湖北城市职业学校</w:t>
      </w:r>
      <w:r>
        <w:rPr>
          <w:rFonts w:hint="eastAsia" w:ascii="宋体" w:hAnsi="宋体" w:eastAsia="宋体" w:cs="宋体"/>
          <w:b/>
          <w:bCs/>
          <w:color w:val="000000"/>
          <w:kern w:val="0"/>
          <w:sz w:val="28"/>
          <w:szCs w:val="28"/>
          <w:lang w:val="en-US" w:eastAsia="zh-CN" w:bidi="mn-Mong-CN"/>
        </w:rPr>
        <w:t>2022年春季度开学</w:t>
      </w:r>
    </w:p>
    <w:p>
      <w:pPr>
        <w:ind w:firstLine="420"/>
        <w:jc w:val="center"/>
        <w:rPr>
          <w:rFonts w:hint="eastAsia" w:ascii="宋体" w:hAnsi="宋体" w:eastAsia="宋体" w:cs="宋体"/>
          <w:b/>
          <w:bCs/>
          <w:sz w:val="28"/>
          <w:szCs w:val="28"/>
        </w:rPr>
      </w:pPr>
      <w:r>
        <w:rPr>
          <w:rFonts w:hint="eastAsia" w:ascii="宋体" w:hAnsi="宋体" w:eastAsia="宋体" w:cs="宋体"/>
          <w:b/>
          <w:bCs/>
          <w:sz w:val="28"/>
          <w:szCs w:val="28"/>
        </w:rPr>
        <w:t>新增维修多媒体清单</w:t>
      </w:r>
    </w:p>
    <w:tbl>
      <w:tblPr>
        <w:tblStyle w:val="4"/>
        <w:tblW w:w="9062" w:type="dxa"/>
        <w:tblInd w:w="0" w:type="dxa"/>
        <w:tblLayout w:type="autofit"/>
        <w:tblCellMar>
          <w:top w:w="0" w:type="dxa"/>
          <w:left w:w="108" w:type="dxa"/>
          <w:bottom w:w="0" w:type="dxa"/>
          <w:right w:w="108" w:type="dxa"/>
        </w:tblCellMar>
      </w:tblPr>
      <w:tblGrid>
        <w:gridCol w:w="1080"/>
        <w:gridCol w:w="1560"/>
        <w:gridCol w:w="6422"/>
      </w:tblGrid>
      <w:tr>
        <w:tblPrEx>
          <w:tblCellMar>
            <w:top w:w="0" w:type="dxa"/>
            <w:left w:w="108" w:type="dxa"/>
            <w:bottom w:w="0" w:type="dxa"/>
            <w:right w:w="108" w:type="dxa"/>
          </w:tblCellMar>
        </w:tblPrEx>
        <w:trPr>
          <w:trHeight w:val="285" w:hRule="atLeast"/>
        </w:trPr>
        <w:tc>
          <w:tcPr>
            <w:tcW w:w="1080"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B406</w:t>
            </w:r>
          </w:p>
        </w:tc>
        <w:tc>
          <w:tcPr>
            <w:tcW w:w="1560" w:type="dxa"/>
            <w:tcBorders>
              <w:top w:val="single" w:color="000000" w:sz="8" w:space="0"/>
              <w:left w:val="nil"/>
              <w:bottom w:val="single" w:color="000000" w:sz="8" w:space="0"/>
              <w:right w:val="nil"/>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普通多媒体</w:t>
            </w:r>
          </w:p>
        </w:tc>
        <w:tc>
          <w:tcPr>
            <w:tcW w:w="6422" w:type="dxa"/>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投影仪通电但无光</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T426</w:t>
            </w:r>
          </w:p>
        </w:tc>
        <w:tc>
          <w:tcPr>
            <w:tcW w:w="1560" w:type="dxa"/>
            <w:tcBorders>
              <w:top w:val="nil"/>
              <w:left w:val="nil"/>
              <w:bottom w:val="single" w:color="000000" w:sz="8" w:space="0"/>
              <w:right w:val="nil"/>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普通多媒体</w:t>
            </w:r>
          </w:p>
        </w:tc>
        <w:tc>
          <w:tcPr>
            <w:tcW w:w="642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多媒体音响没有声音 </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T418</w:t>
            </w:r>
          </w:p>
        </w:tc>
        <w:tc>
          <w:tcPr>
            <w:tcW w:w="1560" w:type="dxa"/>
            <w:tcBorders>
              <w:top w:val="nil"/>
              <w:left w:val="nil"/>
              <w:bottom w:val="single" w:color="000000" w:sz="8" w:space="0"/>
              <w:right w:val="nil"/>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刷卡式多媒体</w:t>
            </w:r>
          </w:p>
        </w:tc>
        <w:tc>
          <w:tcPr>
            <w:tcW w:w="642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多媒体电源不通，打不开</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T401</w:t>
            </w:r>
          </w:p>
        </w:tc>
        <w:tc>
          <w:tcPr>
            <w:tcW w:w="1560" w:type="dxa"/>
            <w:tcBorders>
              <w:top w:val="nil"/>
              <w:left w:val="nil"/>
              <w:bottom w:val="single" w:color="000000" w:sz="8" w:space="0"/>
              <w:right w:val="nil"/>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刷卡式多媒体</w:t>
            </w:r>
          </w:p>
        </w:tc>
        <w:tc>
          <w:tcPr>
            <w:tcW w:w="642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音响没有声音</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T412</w:t>
            </w:r>
          </w:p>
        </w:tc>
        <w:tc>
          <w:tcPr>
            <w:tcW w:w="1560" w:type="dxa"/>
            <w:tcBorders>
              <w:top w:val="nil"/>
              <w:left w:val="nil"/>
              <w:bottom w:val="single" w:color="000000" w:sz="8" w:space="0"/>
              <w:right w:val="nil"/>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刷卡式多媒体</w:t>
            </w:r>
          </w:p>
        </w:tc>
        <w:tc>
          <w:tcPr>
            <w:tcW w:w="642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显示屏蓝屏，无法使用</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T428</w:t>
            </w:r>
          </w:p>
        </w:tc>
        <w:tc>
          <w:tcPr>
            <w:tcW w:w="1560" w:type="dxa"/>
            <w:tcBorders>
              <w:top w:val="nil"/>
              <w:left w:val="nil"/>
              <w:bottom w:val="single" w:color="000000" w:sz="8" w:space="0"/>
              <w:right w:val="nil"/>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普通多媒体</w:t>
            </w:r>
          </w:p>
        </w:tc>
        <w:tc>
          <w:tcPr>
            <w:tcW w:w="642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多媒体不能上网，喇叭无声音，主机无法打开</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T404</w:t>
            </w:r>
          </w:p>
        </w:tc>
        <w:tc>
          <w:tcPr>
            <w:tcW w:w="1560" w:type="dxa"/>
            <w:tcBorders>
              <w:top w:val="nil"/>
              <w:left w:val="nil"/>
              <w:bottom w:val="single" w:color="000000" w:sz="8" w:space="0"/>
              <w:right w:val="nil"/>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普通多媒体</w:t>
            </w:r>
          </w:p>
        </w:tc>
        <w:tc>
          <w:tcPr>
            <w:tcW w:w="642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多媒体喇叭无声音，投影无法使用</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T510</w:t>
            </w:r>
          </w:p>
        </w:tc>
        <w:tc>
          <w:tcPr>
            <w:tcW w:w="1560" w:type="dxa"/>
            <w:tcBorders>
              <w:top w:val="nil"/>
              <w:left w:val="nil"/>
              <w:bottom w:val="single" w:color="000000" w:sz="8" w:space="0"/>
              <w:right w:val="nil"/>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普通多媒体</w:t>
            </w:r>
          </w:p>
        </w:tc>
        <w:tc>
          <w:tcPr>
            <w:tcW w:w="642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主机不运行</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C406</w:t>
            </w:r>
          </w:p>
        </w:tc>
        <w:tc>
          <w:tcPr>
            <w:tcW w:w="1560" w:type="dxa"/>
            <w:tcBorders>
              <w:top w:val="nil"/>
              <w:left w:val="nil"/>
              <w:bottom w:val="single" w:color="000000" w:sz="8" w:space="0"/>
              <w:right w:val="nil"/>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刷卡式多媒体</w:t>
            </w:r>
          </w:p>
        </w:tc>
        <w:tc>
          <w:tcPr>
            <w:tcW w:w="642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投影仪不亮</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C106</w:t>
            </w:r>
          </w:p>
        </w:tc>
        <w:tc>
          <w:tcPr>
            <w:tcW w:w="1560" w:type="dxa"/>
            <w:tcBorders>
              <w:top w:val="nil"/>
              <w:left w:val="nil"/>
              <w:bottom w:val="single" w:color="000000" w:sz="8" w:space="0"/>
              <w:right w:val="nil"/>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普通多媒体</w:t>
            </w:r>
          </w:p>
        </w:tc>
        <w:tc>
          <w:tcPr>
            <w:tcW w:w="642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电脑无法开机</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A307</w:t>
            </w:r>
          </w:p>
        </w:tc>
        <w:tc>
          <w:tcPr>
            <w:tcW w:w="1560" w:type="dxa"/>
            <w:tcBorders>
              <w:top w:val="nil"/>
              <w:left w:val="nil"/>
              <w:bottom w:val="single" w:color="000000" w:sz="8" w:space="0"/>
              <w:right w:val="nil"/>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普通多媒体</w:t>
            </w:r>
          </w:p>
        </w:tc>
        <w:tc>
          <w:tcPr>
            <w:tcW w:w="642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投影太模糊，电脑系统需重做</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A306</w:t>
            </w:r>
          </w:p>
        </w:tc>
        <w:tc>
          <w:tcPr>
            <w:tcW w:w="1560" w:type="dxa"/>
            <w:tcBorders>
              <w:top w:val="nil"/>
              <w:left w:val="nil"/>
              <w:bottom w:val="single" w:color="000000" w:sz="8" w:space="0"/>
              <w:right w:val="nil"/>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普通多媒体</w:t>
            </w:r>
          </w:p>
        </w:tc>
        <w:tc>
          <w:tcPr>
            <w:tcW w:w="642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投影模糊</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C407</w:t>
            </w:r>
          </w:p>
        </w:tc>
        <w:tc>
          <w:tcPr>
            <w:tcW w:w="1560" w:type="dxa"/>
            <w:tcBorders>
              <w:top w:val="nil"/>
              <w:left w:val="nil"/>
              <w:bottom w:val="single" w:color="000000" w:sz="8" w:space="0"/>
              <w:right w:val="nil"/>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刷卡式多媒体</w:t>
            </w:r>
          </w:p>
        </w:tc>
        <w:tc>
          <w:tcPr>
            <w:tcW w:w="642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显示器连接线接触不良，经常无信号</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D410</w:t>
            </w:r>
          </w:p>
        </w:tc>
        <w:tc>
          <w:tcPr>
            <w:tcW w:w="1560" w:type="dxa"/>
            <w:tcBorders>
              <w:top w:val="nil"/>
              <w:left w:val="nil"/>
              <w:bottom w:val="single" w:color="000000" w:sz="8" w:space="0"/>
              <w:right w:val="nil"/>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普通多媒体</w:t>
            </w:r>
          </w:p>
        </w:tc>
        <w:tc>
          <w:tcPr>
            <w:tcW w:w="642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无法开机</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A308</w:t>
            </w:r>
          </w:p>
        </w:tc>
        <w:tc>
          <w:tcPr>
            <w:tcW w:w="1560" w:type="dxa"/>
            <w:tcBorders>
              <w:top w:val="nil"/>
              <w:left w:val="nil"/>
              <w:bottom w:val="single" w:color="000000" w:sz="8" w:space="0"/>
              <w:right w:val="nil"/>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普通多媒体</w:t>
            </w:r>
          </w:p>
        </w:tc>
        <w:tc>
          <w:tcPr>
            <w:tcW w:w="642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投影整套不能使用</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A207</w:t>
            </w:r>
          </w:p>
        </w:tc>
        <w:tc>
          <w:tcPr>
            <w:tcW w:w="1560" w:type="dxa"/>
            <w:tcBorders>
              <w:top w:val="nil"/>
              <w:left w:val="nil"/>
              <w:bottom w:val="single" w:color="000000" w:sz="8" w:space="0"/>
              <w:right w:val="nil"/>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普通多媒体</w:t>
            </w:r>
          </w:p>
        </w:tc>
        <w:tc>
          <w:tcPr>
            <w:tcW w:w="6422"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无法用</w:t>
            </w:r>
          </w:p>
        </w:tc>
      </w:tr>
      <w:tr>
        <w:tblPrEx>
          <w:tblCellMar>
            <w:top w:w="0" w:type="dxa"/>
            <w:left w:w="108" w:type="dxa"/>
            <w:bottom w:w="0" w:type="dxa"/>
            <w:right w:w="108" w:type="dxa"/>
          </w:tblCellMar>
        </w:tblPrEx>
        <w:trPr>
          <w:trHeight w:val="239" w:hRule="atLeast"/>
        </w:trPr>
        <w:tc>
          <w:tcPr>
            <w:tcW w:w="1080" w:type="dxa"/>
            <w:tcBorders>
              <w:top w:val="nil"/>
              <w:left w:val="single" w:color="auto" w:sz="8" w:space="0"/>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T113</w:t>
            </w:r>
          </w:p>
        </w:tc>
        <w:tc>
          <w:tcPr>
            <w:tcW w:w="1560"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普通多媒体</w:t>
            </w:r>
          </w:p>
        </w:tc>
        <w:tc>
          <w:tcPr>
            <w:tcW w:w="6422"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电脑无法开机，音响连接线断了 </w:t>
            </w:r>
          </w:p>
        </w:tc>
      </w:tr>
      <w:tr>
        <w:tblPrEx>
          <w:tblCellMar>
            <w:top w:w="0" w:type="dxa"/>
            <w:left w:w="108" w:type="dxa"/>
            <w:bottom w:w="0" w:type="dxa"/>
            <w:right w:w="108" w:type="dxa"/>
          </w:tblCellMar>
        </w:tblPrEx>
        <w:trPr>
          <w:trHeight w:val="403" w:hRule="atLeast"/>
        </w:trPr>
        <w:tc>
          <w:tcPr>
            <w:tcW w:w="1080" w:type="dxa"/>
            <w:tcBorders>
              <w:top w:val="nil"/>
              <w:left w:val="single" w:color="auto" w:sz="8" w:space="0"/>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T305</w:t>
            </w:r>
          </w:p>
        </w:tc>
        <w:tc>
          <w:tcPr>
            <w:tcW w:w="1560"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普通多媒体</w:t>
            </w:r>
          </w:p>
        </w:tc>
        <w:tc>
          <w:tcPr>
            <w:tcW w:w="6422"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投影区域不正，显示不清晰，电脑屏幕需要固定</w:t>
            </w:r>
          </w:p>
        </w:tc>
      </w:tr>
      <w:tr>
        <w:tblPrEx>
          <w:tblCellMar>
            <w:top w:w="0" w:type="dxa"/>
            <w:left w:w="108" w:type="dxa"/>
            <w:bottom w:w="0" w:type="dxa"/>
            <w:right w:w="108" w:type="dxa"/>
          </w:tblCellMar>
        </w:tblPrEx>
        <w:trPr>
          <w:trHeight w:val="408" w:hRule="atLeast"/>
        </w:trPr>
        <w:tc>
          <w:tcPr>
            <w:tcW w:w="1080" w:type="dxa"/>
            <w:tcBorders>
              <w:top w:val="nil"/>
              <w:left w:val="single" w:color="auto" w:sz="8" w:space="0"/>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T205</w:t>
            </w:r>
          </w:p>
        </w:tc>
        <w:tc>
          <w:tcPr>
            <w:tcW w:w="1560"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普通多媒体</w:t>
            </w:r>
          </w:p>
        </w:tc>
        <w:tc>
          <w:tcPr>
            <w:tcW w:w="6422"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投影接触有问题，有时候没有信号</w:t>
            </w:r>
          </w:p>
        </w:tc>
      </w:tr>
      <w:tr>
        <w:tblPrEx>
          <w:tblCellMar>
            <w:top w:w="0" w:type="dxa"/>
            <w:left w:w="108" w:type="dxa"/>
            <w:bottom w:w="0" w:type="dxa"/>
            <w:right w:w="108" w:type="dxa"/>
          </w:tblCellMar>
        </w:tblPrEx>
        <w:trPr>
          <w:trHeight w:val="303" w:hRule="atLeast"/>
        </w:trPr>
        <w:tc>
          <w:tcPr>
            <w:tcW w:w="1080" w:type="dxa"/>
            <w:tcBorders>
              <w:top w:val="nil"/>
              <w:left w:val="single" w:color="auto" w:sz="8" w:space="0"/>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T112</w:t>
            </w:r>
          </w:p>
        </w:tc>
        <w:tc>
          <w:tcPr>
            <w:tcW w:w="1560"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普通多媒体</w:t>
            </w:r>
          </w:p>
        </w:tc>
        <w:tc>
          <w:tcPr>
            <w:tcW w:w="6422"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电脑屏幕出现红绿屏，投影有时打不开，电脑无法播放视频</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T115</w:t>
            </w:r>
          </w:p>
        </w:tc>
        <w:tc>
          <w:tcPr>
            <w:tcW w:w="1560"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普通多媒体</w:t>
            </w:r>
          </w:p>
        </w:tc>
        <w:tc>
          <w:tcPr>
            <w:tcW w:w="6422"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多媒体没声音，电脑没网</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T114</w:t>
            </w:r>
          </w:p>
        </w:tc>
        <w:tc>
          <w:tcPr>
            <w:tcW w:w="1560"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普通多媒体</w:t>
            </w:r>
          </w:p>
        </w:tc>
        <w:tc>
          <w:tcPr>
            <w:tcW w:w="6422"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无法联网，无声音</w:t>
            </w:r>
          </w:p>
        </w:tc>
      </w:tr>
      <w:tr>
        <w:tblPrEx>
          <w:tblCellMar>
            <w:top w:w="0" w:type="dxa"/>
            <w:left w:w="108" w:type="dxa"/>
            <w:bottom w:w="0" w:type="dxa"/>
            <w:right w:w="108" w:type="dxa"/>
          </w:tblCellMar>
        </w:tblPrEx>
        <w:trPr>
          <w:trHeight w:val="378" w:hRule="atLeast"/>
        </w:trPr>
        <w:tc>
          <w:tcPr>
            <w:tcW w:w="1080" w:type="dxa"/>
            <w:tcBorders>
              <w:top w:val="nil"/>
              <w:left w:val="single" w:color="auto" w:sz="8" w:space="0"/>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T302</w:t>
            </w:r>
          </w:p>
        </w:tc>
        <w:tc>
          <w:tcPr>
            <w:tcW w:w="1560"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普通多媒体</w:t>
            </w:r>
          </w:p>
        </w:tc>
        <w:tc>
          <w:tcPr>
            <w:tcW w:w="6422"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关机后显示屏会出现红屏、黄屏、绿屏现象，音响有一个没声音</w:t>
            </w:r>
          </w:p>
        </w:tc>
      </w:tr>
      <w:tr>
        <w:tblPrEx>
          <w:tblCellMar>
            <w:top w:w="0" w:type="dxa"/>
            <w:left w:w="108" w:type="dxa"/>
            <w:bottom w:w="0" w:type="dxa"/>
            <w:right w:w="108" w:type="dxa"/>
          </w:tblCellMar>
        </w:tblPrEx>
        <w:trPr>
          <w:trHeight w:val="257" w:hRule="atLeast"/>
        </w:trPr>
        <w:tc>
          <w:tcPr>
            <w:tcW w:w="1080" w:type="dxa"/>
            <w:tcBorders>
              <w:top w:val="nil"/>
              <w:left w:val="single" w:color="auto" w:sz="8" w:space="0"/>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T217</w:t>
            </w:r>
          </w:p>
        </w:tc>
        <w:tc>
          <w:tcPr>
            <w:tcW w:w="1560"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普通多媒体</w:t>
            </w:r>
          </w:p>
        </w:tc>
        <w:tc>
          <w:tcPr>
            <w:tcW w:w="6422"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键盘损坏，音响已坏</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T120</w:t>
            </w:r>
          </w:p>
        </w:tc>
        <w:tc>
          <w:tcPr>
            <w:tcW w:w="1560"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普通多媒体</w:t>
            </w:r>
          </w:p>
        </w:tc>
        <w:tc>
          <w:tcPr>
            <w:tcW w:w="6422"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投影坏的</w:t>
            </w:r>
          </w:p>
        </w:tc>
      </w:tr>
      <w:tr>
        <w:tblPrEx>
          <w:tblCellMar>
            <w:top w:w="0" w:type="dxa"/>
            <w:left w:w="108" w:type="dxa"/>
            <w:bottom w:w="0" w:type="dxa"/>
            <w:right w:w="108" w:type="dxa"/>
          </w:tblCellMar>
        </w:tblPrEx>
        <w:trPr>
          <w:trHeight w:val="295" w:hRule="atLeast"/>
        </w:trPr>
        <w:tc>
          <w:tcPr>
            <w:tcW w:w="1080" w:type="dxa"/>
            <w:tcBorders>
              <w:top w:val="nil"/>
              <w:left w:val="single" w:color="auto" w:sz="8" w:space="0"/>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T118</w:t>
            </w:r>
          </w:p>
        </w:tc>
        <w:tc>
          <w:tcPr>
            <w:tcW w:w="1560"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普通多媒体</w:t>
            </w:r>
          </w:p>
        </w:tc>
        <w:tc>
          <w:tcPr>
            <w:tcW w:w="6422"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 xml:space="preserve">1、幕布右上角花屏；2、电脑屏幕黑屏；3、鼠标接触不良； </w:t>
            </w:r>
          </w:p>
        </w:tc>
      </w:tr>
      <w:tr>
        <w:tblPrEx>
          <w:tblCellMar>
            <w:top w:w="0" w:type="dxa"/>
            <w:left w:w="108" w:type="dxa"/>
            <w:bottom w:w="0" w:type="dxa"/>
            <w:right w:w="108" w:type="dxa"/>
          </w:tblCellMar>
        </w:tblPrEx>
        <w:trPr>
          <w:trHeight w:val="243" w:hRule="atLeast"/>
        </w:trPr>
        <w:tc>
          <w:tcPr>
            <w:tcW w:w="1080" w:type="dxa"/>
            <w:tcBorders>
              <w:top w:val="nil"/>
              <w:left w:val="single" w:color="auto" w:sz="8" w:space="0"/>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B404</w:t>
            </w:r>
          </w:p>
        </w:tc>
        <w:tc>
          <w:tcPr>
            <w:tcW w:w="1560"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普通多媒体</w:t>
            </w:r>
          </w:p>
        </w:tc>
        <w:tc>
          <w:tcPr>
            <w:tcW w:w="6422" w:type="dxa"/>
            <w:tcBorders>
              <w:top w:val="nil"/>
              <w:left w:val="nil"/>
              <w:bottom w:val="single" w:color="auto"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多媒体没有电，投影仪和电脑无法连接</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B405</w:t>
            </w:r>
          </w:p>
        </w:tc>
        <w:tc>
          <w:tcPr>
            <w:tcW w:w="1560"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刷卡式多媒体</w:t>
            </w:r>
          </w:p>
        </w:tc>
        <w:tc>
          <w:tcPr>
            <w:tcW w:w="6422"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音响损坏</w:t>
            </w:r>
          </w:p>
        </w:tc>
      </w:tr>
      <w:tr>
        <w:tblPrEx>
          <w:tblCellMar>
            <w:top w:w="0" w:type="dxa"/>
            <w:left w:w="108" w:type="dxa"/>
            <w:bottom w:w="0" w:type="dxa"/>
            <w:right w:w="108" w:type="dxa"/>
          </w:tblCellMar>
        </w:tblPrEx>
        <w:trPr>
          <w:trHeight w:val="285" w:hRule="atLeast"/>
        </w:trPr>
        <w:tc>
          <w:tcPr>
            <w:tcW w:w="1080" w:type="dxa"/>
            <w:tcBorders>
              <w:top w:val="nil"/>
              <w:left w:val="single" w:color="auto" w:sz="8" w:space="0"/>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B205</w:t>
            </w:r>
          </w:p>
        </w:tc>
        <w:tc>
          <w:tcPr>
            <w:tcW w:w="1560" w:type="dxa"/>
            <w:tcBorders>
              <w:top w:val="nil"/>
              <w:left w:val="nil"/>
              <w:bottom w:val="single" w:color="000000" w:sz="8" w:space="0"/>
              <w:right w:val="single" w:color="000000" w:sz="8" w:space="0"/>
            </w:tcBorders>
            <w:shd w:val="clear" w:color="auto" w:fill="auto"/>
            <w:noWrap/>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普通多媒体</w:t>
            </w:r>
          </w:p>
        </w:tc>
        <w:tc>
          <w:tcPr>
            <w:tcW w:w="6422" w:type="dxa"/>
            <w:tcBorders>
              <w:top w:val="nil"/>
              <w:left w:val="nil"/>
              <w:bottom w:val="single" w:color="000000" w:sz="8" w:space="0"/>
              <w:right w:val="single" w:color="000000" w:sz="8" w:space="0"/>
            </w:tcBorders>
            <w:shd w:val="clear" w:color="auto" w:fill="auto"/>
            <w:vAlign w:val="center"/>
          </w:tcPr>
          <w:p>
            <w:pPr>
              <w:widowControl/>
              <w:jc w:val="center"/>
              <w:rPr>
                <w:rFonts w:hint="eastAsia" w:ascii="宋体" w:hAnsi="宋体" w:eastAsia="宋体" w:cs="宋体"/>
                <w:color w:val="000000"/>
                <w:kern w:val="0"/>
                <w:sz w:val="22"/>
              </w:rPr>
            </w:pPr>
            <w:r>
              <w:rPr>
                <w:rFonts w:hint="eastAsia" w:ascii="宋体" w:hAnsi="宋体" w:eastAsia="宋体" w:cs="宋体"/>
                <w:color w:val="000000"/>
                <w:kern w:val="0"/>
                <w:sz w:val="22"/>
              </w:rPr>
              <w:t>无法联网</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6BBA"/>
    <w:rsid w:val="001746EB"/>
    <w:rsid w:val="001776C8"/>
    <w:rsid w:val="002047C6"/>
    <w:rsid w:val="002A4E1C"/>
    <w:rsid w:val="00367766"/>
    <w:rsid w:val="004A31B4"/>
    <w:rsid w:val="00626F48"/>
    <w:rsid w:val="006B5A8F"/>
    <w:rsid w:val="00714D17"/>
    <w:rsid w:val="007B0A7B"/>
    <w:rsid w:val="007F7070"/>
    <w:rsid w:val="008B35E8"/>
    <w:rsid w:val="008F6CA2"/>
    <w:rsid w:val="00962A22"/>
    <w:rsid w:val="00A349D6"/>
    <w:rsid w:val="00A77118"/>
    <w:rsid w:val="00AE3153"/>
    <w:rsid w:val="00B156C9"/>
    <w:rsid w:val="00BE180A"/>
    <w:rsid w:val="00C60694"/>
    <w:rsid w:val="00CA1E56"/>
    <w:rsid w:val="00CB6BBA"/>
    <w:rsid w:val="00CC01D9"/>
    <w:rsid w:val="00CF64D7"/>
    <w:rsid w:val="00D66869"/>
    <w:rsid w:val="00DA58F0"/>
    <w:rsid w:val="00E247F2"/>
    <w:rsid w:val="00EC3DE2"/>
    <w:rsid w:val="00FF5079"/>
    <w:rsid w:val="11CE001C"/>
    <w:rsid w:val="286E6AFD"/>
    <w:rsid w:val="435C613E"/>
    <w:rsid w:val="556F78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semiHidden/>
    <w:unhideWhenUsed/>
    <w:qFormat/>
    <w:uiPriority w:val="99"/>
    <w:rPr>
      <w:color w:val="0000FF"/>
      <w:u w:val="single"/>
    </w:rPr>
  </w:style>
  <w:style w:type="character" w:customStyle="1" w:styleId="8">
    <w:name w:val="页眉 字符"/>
    <w:basedOn w:val="6"/>
    <w:link w:val="3"/>
    <w:qFormat/>
    <w:uiPriority w:val="99"/>
    <w:rPr>
      <w:sz w:val="18"/>
      <w:szCs w:val="18"/>
    </w:rPr>
  </w:style>
  <w:style w:type="character" w:customStyle="1" w:styleId="9">
    <w:name w:val="页脚 字符"/>
    <w:basedOn w:val="6"/>
    <w:link w:val="2"/>
    <w:qFormat/>
    <w:uiPriority w:val="99"/>
    <w:rPr>
      <w:sz w:val="18"/>
      <w:szCs w:val="18"/>
    </w:rPr>
  </w:style>
  <w:style w:type="paragraph"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164</Words>
  <Characters>940</Characters>
  <Lines>7</Lines>
  <Paragraphs>2</Paragraphs>
  <TotalTime>8</TotalTime>
  <ScaleCrop>false</ScaleCrop>
  <LinksUpToDate>false</LinksUpToDate>
  <CharactersWithSpaces>1102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2022-02-21T01:36:00Z</dcterms:created>
  <dc:creator>Administrator</dc:creator>
  <cp:lastModifiedBy>1093350686@qq.com</cp:lastModifiedBy>
  <cp:lastPrinted>2022-02-23T01:10:00Z</cp:lastPrinted>
  <dcterms:modified xsi:type="dcterms:W3CDTF">2022-03-01T04:23:32Z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19F22952950D40C498D99D99FB84FDF7</vt:lpwstr>
  </property>
</Properties>
</file>